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C9" w:rsidRDefault="00FB61C9"/>
    <w:p w:rsidR="00C72067" w:rsidRDefault="00C72067"/>
    <w:tbl>
      <w:tblPr>
        <w:tblW w:w="9000" w:type="dxa"/>
        <w:jc w:val="center"/>
        <w:tblCellMar>
          <w:left w:w="0" w:type="dxa"/>
          <w:right w:w="0" w:type="dxa"/>
        </w:tblCellMar>
        <w:tblLook w:val="04A0" w:firstRow="1" w:lastRow="0" w:firstColumn="1" w:lastColumn="0" w:noHBand="0" w:noVBand="1"/>
      </w:tblPr>
      <w:tblGrid>
        <w:gridCol w:w="9026"/>
      </w:tblGrid>
      <w:tr w:rsidR="00C72067" w:rsidTr="00C7206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26"/>
            </w:tblGrid>
            <w:tr w:rsidR="00C72067">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72067">
                          <w:tc>
                            <w:tcPr>
                              <w:tcW w:w="0" w:type="auto"/>
                              <w:tcMar>
                                <w:top w:w="0" w:type="dxa"/>
                                <w:left w:w="135" w:type="dxa"/>
                                <w:bottom w:w="0" w:type="dxa"/>
                                <w:right w:w="135" w:type="dxa"/>
                              </w:tcMar>
                              <w:hideMark/>
                            </w:tcPr>
                            <w:p w:rsidR="00C72067" w:rsidRDefault="00C72067">
                              <w:pPr>
                                <w:jc w:val="center"/>
                              </w:pPr>
                              <w:r>
                                <w:rPr>
                                  <w:noProof/>
                                </w:rPr>
                                <w:drawing>
                                  <wp:inline distT="0" distB="0" distL="0" distR="0">
                                    <wp:extent cx="5374005" cy="1794510"/>
                                    <wp:effectExtent l="0" t="0" r="0" b="0"/>
                                    <wp:docPr id="2" name="Picture 2" descr="https://gallery.mailchimp.com/3fbefed8131b86e66f6592b5e/images/b786fb91-cd87-410f-901a-1cd62a7b7e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fbefed8131b86e66f6592b5e/images/b786fb91-cd87-410f-901a-1cd62a7b7ed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005" cy="1794510"/>
                                            </a:xfrm>
                                            <a:prstGeom prst="rect">
                                              <a:avLst/>
                                            </a:prstGeom>
                                            <a:noFill/>
                                            <a:ln>
                                              <a:noFill/>
                                            </a:ln>
                                          </pic:spPr>
                                        </pic:pic>
                                      </a:graphicData>
                                    </a:graphic>
                                  </wp:inline>
                                </w:drawing>
                              </w: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color w:val="5F193A"/>
                                      </w:rPr>
                                      <w:t>WACOSS Work</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Impact Seed to deliver free social enterprise webinar</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This webinar is designed to provide information about social enterprise</w:t>
                                    </w:r>
                                    <w:r>
                                      <w:rPr>
                                        <w:rFonts w:ascii="Helvetica Neue" w:hAnsi="Helvetica Neue"/>
                                        <w:color w:val="202020"/>
                                      </w:rPr>
                                      <w:br/>
                                      <w:t xml:space="preserve">development for the community sector with a focus on the food relief sector, as well as an introduction to impact investment. </w:t>
                                    </w:r>
                                    <w:hyperlink r:id="rId8" w:tgtFrame="_blank" w:history="1">
                                      <w:r>
                                        <w:rPr>
                                          <w:rStyle w:val="Hyperlink"/>
                                          <w:color w:val="007C89"/>
                                        </w:rPr>
                                        <w:t>Here</w:t>
                                      </w:r>
                                    </w:hyperlink>
                                    <w:r>
                                      <w:rPr>
                                        <w:rFonts w:ascii="Helvetica Neue" w:hAnsi="Helvetica Neue"/>
                                        <w:color w:val="202020"/>
                                      </w:rPr>
                                      <w:t xml:space="preserve"> for more information or to register.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color w:val="5F193A"/>
                                      </w:rPr>
                                      <w:t>Network update</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CRR Forum</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The May CRR forum hosted presentations from </w:t>
                                    </w:r>
                                    <w:r>
                                      <w:rPr>
                                        <w:rStyle w:val="Strong"/>
                                        <w:rFonts w:ascii="Helvetica Neue" w:hAnsi="Helvetica Neue"/>
                                        <w:color w:val="202020"/>
                                      </w:rPr>
                                      <w:t xml:space="preserve">Michelle </w:t>
                                    </w:r>
                                    <w:proofErr w:type="spellStart"/>
                                    <w:r>
                                      <w:rPr>
                                        <w:rStyle w:val="Strong"/>
                                        <w:rFonts w:ascii="Helvetica Neue" w:hAnsi="Helvetica Neue"/>
                                        <w:color w:val="202020"/>
                                      </w:rPr>
                                      <w:t>Bovill</w:t>
                                    </w:r>
                                    <w:proofErr w:type="spellEnd"/>
                                    <w:r>
                                      <w:rPr>
                                        <w:rStyle w:val="Strong"/>
                                        <w:rFonts w:ascii="Helvetica Neue" w:hAnsi="Helvetica Neue"/>
                                        <w:color w:val="202020"/>
                                      </w:rPr>
                                      <w:t xml:space="preserve">, </w:t>
                                    </w:r>
                                    <w:proofErr w:type="spellStart"/>
                                    <w:r>
                                      <w:rPr>
                                        <w:rStyle w:val="Strong"/>
                                        <w:rFonts w:ascii="Helvetica Neue" w:hAnsi="Helvetica Neue"/>
                                        <w:color w:val="202020"/>
                                      </w:rPr>
                                      <w:t>Asistant</w:t>
                                    </w:r>
                                    <w:proofErr w:type="spellEnd"/>
                                    <w:r>
                                      <w:rPr>
                                        <w:rStyle w:val="Strong"/>
                                        <w:rFonts w:ascii="Helvetica Neue" w:hAnsi="Helvetica Neue"/>
                                        <w:color w:val="202020"/>
                                      </w:rPr>
                                      <w:t xml:space="preserve"> Ombudsman </w:t>
                                    </w:r>
                                    <w:r>
                                      <w:rPr>
                                        <w:rFonts w:ascii="Helvetica Neue" w:hAnsi="Helvetica Neue"/>
                                        <w:color w:val="202020"/>
                                      </w:rPr>
                                      <w:t xml:space="preserve">who presented </w:t>
                                    </w:r>
                                    <w:hyperlink r:id="rId9" w:tgtFrame="_blank" w:history="1">
                                      <w:r>
                                        <w:rPr>
                                          <w:rStyle w:val="Hyperlink"/>
                                          <w:color w:val="007C89"/>
                                        </w:rPr>
                                        <w:t>on role and functions of the Ombudsman</w:t>
                                      </w:r>
                                    </w:hyperlink>
                                    <w:r>
                                      <w:rPr>
                                        <w:rFonts w:ascii="Helvetica Neue" w:hAnsi="Helvetica Neue"/>
                                        <w:color w:val="202020"/>
                                      </w:rPr>
                                      <w:t xml:space="preserve"> &amp; </w:t>
                                    </w:r>
                                    <w:r>
                                      <w:rPr>
                                        <w:rStyle w:val="Strong"/>
                                        <w:rFonts w:ascii="Helvetica Neue" w:hAnsi="Helvetica Neue"/>
                                        <w:color w:val="202020"/>
                                      </w:rPr>
                                      <w:t xml:space="preserve">Chris </w:t>
                                    </w:r>
                                    <w:proofErr w:type="spellStart"/>
                                    <w:r>
                                      <w:rPr>
                                        <w:rStyle w:val="Strong"/>
                                        <w:rFonts w:ascii="Helvetica Neue" w:hAnsi="Helvetica Neue"/>
                                        <w:color w:val="202020"/>
                                      </w:rPr>
                                      <w:t>Twomey</w:t>
                                    </w:r>
                                    <w:proofErr w:type="spellEnd"/>
                                    <w:r>
                                      <w:rPr>
                                        <w:rStyle w:val="Strong"/>
                                        <w:rFonts w:ascii="Helvetica Neue" w:hAnsi="Helvetica Neue"/>
                                        <w:color w:val="202020"/>
                                      </w:rPr>
                                      <w:t>, Policy and Development Research Leader  </w:t>
                                    </w:r>
                                    <w:r>
                                      <w:rPr>
                                        <w:rFonts w:ascii="Helvetica Neue" w:hAnsi="Helvetica Neue"/>
                                        <w:color w:val="202020"/>
                                      </w:rPr>
                                      <w:t xml:space="preserve">who presented on a snap shot of the recent WACOSS </w:t>
                                    </w:r>
                                    <w:hyperlink r:id="rId10" w:tgtFrame="_blank" w:history="1">
                                      <w:r>
                                        <w:rPr>
                                          <w:rStyle w:val="Hyperlink"/>
                                          <w:color w:val="007C89"/>
                                        </w:rPr>
                                        <w:t>Emerging Issues</w:t>
                                      </w:r>
                                    </w:hyperlink>
                                    <w:r>
                                      <w:rPr>
                                        <w:rFonts w:ascii="Helvetica Neue" w:hAnsi="Helvetica Neue"/>
                                        <w:color w:val="202020"/>
                                      </w:rPr>
                                      <w:t xml:space="preserve"> forum.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color w:val="5F193A"/>
                                      </w:rPr>
                                      <w:lastRenderedPageBreak/>
                                      <w:t>Sector News</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Riverview Church hosts Community Connect in Joondalup</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Community Connect will be held </w:t>
                                    </w:r>
                                    <w:r>
                                      <w:rPr>
                                        <w:rStyle w:val="Strong"/>
                                        <w:rFonts w:ascii="Helvetica Neue" w:hAnsi="Helvetica Neue"/>
                                        <w:color w:val="202020"/>
                                      </w:rPr>
                                      <w:t xml:space="preserve">Saturday 25th May between 10am-2pm at Riverview Church, 116 Winton Road Joondalup. </w:t>
                                    </w:r>
                                    <w:r>
                                      <w:rPr>
                                        <w:rFonts w:ascii="Helvetica Neue" w:hAnsi="Helvetica Neue"/>
                                        <w:color w:val="202020"/>
                                      </w:rPr>
                                      <w:t xml:space="preserve">The day will provide haircuts, food, support services, showers, clothing and medical care for vulnerable </w:t>
                                    </w:r>
                                    <w:proofErr w:type="spellStart"/>
                                    <w:r>
                                      <w:rPr>
                                        <w:rFonts w:ascii="Helvetica Neue" w:hAnsi="Helvetica Neue"/>
                                        <w:color w:val="202020"/>
                                      </w:rPr>
                                      <w:t>people.If</w:t>
                                    </w:r>
                                    <w:proofErr w:type="spellEnd"/>
                                    <w:r>
                                      <w:rPr>
                                        <w:rFonts w:ascii="Helvetica Neue" w:hAnsi="Helvetica Neue"/>
                                        <w:color w:val="202020"/>
                                      </w:rPr>
                                      <w:t xml:space="preserve"> your service would like to be involved, please contact </w:t>
                                    </w:r>
                                    <w:hyperlink r:id="rId11" w:history="1">
                                      <w:r>
                                        <w:rPr>
                                          <w:rStyle w:val="Hyperlink"/>
                                        </w:rPr>
                                        <w:t>Jan_gilbert@aapt.net.au</w:t>
                                      </w:r>
                                    </w:hyperlink>
                                    <w:r>
                                      <w:rPr>
                                        <w:rFonts w:ascii="Helvetica Neue" w:hAnsi="Helvetica Neue"/>
                                        <w:color w:val="202020"/>
                                      </w:rPr>
                                      <w:t xml:space="preserve"> as soon as possible. More information </w:t>
                                    </w:r>
                                    <w:hyperlink r:id="rId12" w:tgtFrame="_blank" w:history="1">
                                      <w:r>
                                        <w:rPr>
                                          <w:rStyle w:val="Hyperlink"/>
                                          <w:color w:val="007C89"/>
                                        </w:rPr>
                                        <w:t>here</w:t>
                                      </w:r>
                                    </w:hyperlink>
                                    <w:r>
                                      <w:rPr>
                                        <w:rFonts w:ascii="Helvetica Neue" w:hAnsi="Helvetica Neue"/>
                                        <w:color w:val="202020"/>
                                      </w:rPr>
                                      <w:t xml:space="preserv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The Spiers Centre Homelessness Appeal</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The Spiers Centre is calling out for donations of a range of items they will be using to fill back packs to assist people who are homeless. To make a donation and for more information click </w:t>
                                    </w:r>
                                    <w:hyperlink r:id="rId13" w:tgtFrame="_blank" w:history="1">
                                      <w:r>
                                        <w:rPr>
                                          <w:rStyle w:val="Hyperlink"/>
                                          <w:color w:val="007C89"/>
                                        </w:rPr>
                                        <w:t>here.</w:t>
                                      </w:r>
                                    </w:hyperlink>
                                    <w:r>
                                      <w:rPr>
                                        <w:rFonts w:ascii="Helvetica Neue" w:hAnsi="Helvetica Neue"/>
                                        <w:color w:val="202020"/>
                                      </w:rPr>
                                      <w:t xml:space="preserv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color w:val="5F193A"/>
                                      </w:rPr>
                                      <w:t>National News</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 xml:space="preserve">Raise the rate: The AUWU’s Jeremy </w:t>
                                    </w:r>
                                    <w:proofErr w:type="spellStart"/>
                                    <w:r>
                                      <w:rPr>
                                        <w:rFonts w:eastAsia="Times New Roman"/>
                                      </w:rPr>
                                      <w:t>Poxon</w:t>
                                    </w:r>
                                    <w:proofErr w:type="spellEnd"/>
                                    <w:r>
                                      <w:rPr>
                                        <w:rFonts w:eastAsia="Times New Roman"/>
                                      </w:rPr>
                                      <w:t xml:space="preserve"> talks welfare</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The concept of welfare has its basis in seventh-century Islam. In its modern European form, welfare provisions began to emerge in the 19th century. These were systems that acknowledged a government’s responsibility to provide for all of its </w:t>
                                    </w:r>
                                    <w:r>
                                      <w:rPr>
                                        <w:rFonts w:ascii="Helvetica Neue" w:hAnsi="Helvetica Neue"/>
                                        <w:color w:val="202020"/>
                                      </w:rPr>
                                      <w:lastRenderedPageBreak/>
                                      <w:t xml:space="preserve">citizens, and in turn, benefit the whole of society. Read more </w:t>
                                    </w:r>
                                    <w:hyperlink r:id="rId14" w:tgtFrame="_blank" w:history="1">
                                      <w:r>
                                        <w:rPr>
                                          <w:rStyle w:val="Hyperlink"/>
                                          <w:color w:val="007C89"/>
                                        </w:rPr>
                                        <w:t>here</w:t>
                                      </w:r>
                                    </w:hyperlink>
                                    <w:r>
                                      <w:rPr>
                                        <w:rFonts w:ascii="Helvetica Neue" w:hAnsi="Helvetica Neue"/>
                                        <w:color w:val="202020"/>
                                      </w:rPr>
                                      <w:t>.</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Australian election 2019: Where the parties stand</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How do Australia’s major parties compare on critical areas of our foreign policy, defence policy, foreign aid and trade? What do Lowy Institute experts say about the strengths and weaknesses of these policies? Explore this interactive resource for some of the answers.  Read more </w:t>
                                    </w:r>
                                    <w:hyperlink r:id="rId15" w:tgtFrame="_blank" w:history="1">
                                      <w:r>
                                        <w:rPr>
                                          <w:rStyle w:val="Hyperlink"/>
                                          <w:color w:val="007C89"/>
                                        </w:rPr>
                                        <w:t>here</w:t>
                                      </w:r>
                                    </w:hyperlink>
                                    <w:r>
                                      <w:rPr>
                                        <w:rFonts w:ascii="Helvetica Neue" w:hAnsi="Helvetica Neue"/>
                                        <w:color w:val="202020"/>
                                      </w:rPr>
                                      <w:t>.</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proofErr w:type="spellStart"/>
                                    <w:r>
                                      <w:rPr>
                                        <w:rFonts w:eastAsia="Times New Roman"/>
                                      </w:rPr>
                                      <w:t>Labor</w:t>
                                    </w:r>
                                    <w:proofErr w:type="spellEnd"/>
                                    <w:r>
                                      <w:rPr>
                                        <w:rFonts w:eastAsia="Times New Roman"/>
                                      </w:rPr>
                                      <w:t xml:space="preserve"> promises $120 million towards WA's remote communities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proofErr w:type="spellStart"/>
                                    <w:r>
                                      <w:rPr>
                                        <w:rFonts w:ascii="Helvetica Neue" w:hAnsi="Helvetica Neue"/>
                                        <w:color w:val="202020"/>
                                      </w:rPr>
                                      <w:t>Labor</w:t>
                                    </w:r>
                                    <w:proofErr w:type="spellEnd"/>
                                    <w:r>
                                      <w:rPr>
                                        <w:rFonts w:ascii="Helvetica Neue" w:hAnsi="Helvetica Neue"/>
                                        <w:color w:val="202020"/>
                                      </w:rPr>
                                      <w:t xml:space="preserve"> has pledged $120 million towards remote housing projects in Western Australia if elected on May 18. The announcement comes after a stoush between state and federal governments over the funding of housing projects in remote WA late last year, which left 12,000 vulnerable Western Australians in limbo. Read more </w:t>
                                    </w:r>
                                    <w:hyperlink r:id="rId16" w:tgtFrame="_blank" w:history="1">
                                      <w:r>
                                        <w:rPr>
                                          <w:rStyle w:val="Hyperlink"/>
                                          <w:color w:val="007C89"/>
                                        </w:rPr>
                                        <w:t>here</w:t>
                                      </w:r>
                                    </w:hyperlink>
                                    <w:r>
                                      <w:rPr>
                                        <w:rFonts w:ascii="Helvetica Neue" w:hAnsi="Helvetica Neue"/>
                                        <w:color w:val="202020"/>
                                      </w:rPr>
                                      <w:t>.</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Volunteering gets half a million dollar funding boost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Social Services Minister Paul Fletcher announced half a million </w:t>
                                    </w:r>
                                    <w:proofErr w:type="spellStart"/>
                                    <w:r>
                                      <w:rPr>
                                        <w:rFonts w:ascii="Helvetica Neue" w:hAnsi="Helvetica Neue"/>
                                        <w:color w:val="202020"/>
                                      </w:rPr>
                                      <w:t>dollars worth</w:t>
                                    </w:r>
                                    <w:proofErr w:type="spellEnd"/>
                                    <w:r>
                                      <w:rPr>
                                        <w:rFonts w:ascii="Helvetica Neue" w:hAnsi="Helvetica Neue"/>
                                        <w:color w:val="202020"/>
                                      </w:rPr>
                                      <w:t xml:space="preserve"> of funding for volunteering projects on Monday, with $275,000 for Volunteering Australia and $284,000 for Justice Connect to provide specialist legal advice for Volunteer Involving Organisations. For more, click </w:t>
                                    </w:r>
                                    <w:hyperlink r:id="rId17" w:tgtFrame="_blank" w:history="1">
                                      <w:r>
                                        <w:rPr>
                                          <w:rStyle w:val="Hyperlink"/>
                                          <w:color w:val="007C89"/>
                                        </w:rPr>
                                        <w:t>here</w:t>
                                      </w:r>
                                    </w:hyperlink>
                                    <w:r>
                                      <w:rPr>
                                        <w:rFonts w:ascii="Helvetica Neue" w:hAnsi="Helvetica Neue"/>
                                        <w:color w:val="202020"/>
                                      </w:rPr>
                                      <w:t>.</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lastRenderedPageBreak/>
                                      <w:t xml:space="preserve">These Aboriginal People Say Real Estate Agents </w:t>
                                    </w:r>
                                    <w:proofErr w:type="gramStart"/>
                                    <w:r>
                                      <w:rPr>
                                        <w:rFonts w:eastAsia="Times New Roman"/>
                                      </w:rPr>
                                      <w:t>And</w:t>
                                    </w:r>
                                    <w:proofErr w:type="gramEnd"/>
                                    <w:r>
                                      <w:rPr>
                                        <w:rFonts w:eastAsia="Times New Roman"/>
                                      </w:rPr>
                                      <w:t xml:space="preserve"> Landlords Are Discriminating Against Them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pPr>
                    <w:rPr>
                      <w:rFonts w:eastAsia="Times New Roman"/>
                    </w:rPr>
                  </w:pPr>
                </w:p>
              </w:tc>
            </w:tr>
            <w:tr w:rsidR="00C72067">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lastRenderedPageBreak/>
                                      <w:t>“I have lost all faith in ever gaining housing in the private rental market due to being Aboriginal.” “It is nearly impossible to find a private rental if you are Aboriginal.” “I tried to obtain private rental for over 4 months. I dressed appropriately, pre-prepared applications, always followed up with calling the agents. I started to feel demoralised as I had been doing everything right and did not make a breakthrough.  </w:t>
                                    </w:r>
                                    <w:hyperlink r:id="rId18" w:tgtFrame="_blank" w:history="1">
                                      <w:r>
                                        <w:rPr>
                                          <w:rStyle w:val="Hyperlink"/>
                                          <w:color w:val="5F193A"/>
                                        </w:rPr>
                                        <w:t>Here</w:t>
                                      </w:r>
                                    </w:hyperlink>
                                    <w:r>
                                      <w:rPr>
                                        <w:rFonts w:ascii="Helvetica Neue" w:hAnsi="Helvetica Neue"/>
                                        <w:color w:val="202020"/>
                                      </w:rPr>
                                      <w:t xml:space="preserve"> for more.</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Australia's cost of living remains low. So why are we still feeling the pinch?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In any election campaign where you are playing a drinking game based around utterances of “cost of living pressures” you would not be long for this world, so poisoned with alcohol would you become. That is the case this time round even while the latest figures suggest cost of living growth is slowing.  Here for </w:t>
                                    </w:r>
                                    <w:hyperlink r:id="rId19" w:tgtFrame="_blank" w:history="1">
                                      <w:r>
                                        <w:rPr>
                                          <w:rStyle w:val="Hyperlink"/>
                                          <w:color w:val="5F193A"/>
                                        </w:rPr>
                                        <w:t>more</w:t>
                                      </w:r>
                                    </w:hyperlink>
                                    <w:r>
                                      <w:rPr>
                                        <w:rFonts w:ascii="Helvetica Neue" w:hAnsi="Helvetica Neue"/>
                                        <w:color w:val="202020"/>
                                      </w:rPr>
                                      <w:t>.</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The wage rates are too low and turnover is too high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Childcare, or early childhood education, is a significant sector in Australia. There are approximately 194 000 people working for more than 15,000 licensed employers, providing education and care to 1.2 million children a year.  </w:t>
                                    </w:r>
                                    <w:hyperlink r:id="rId20" w:tgtFrame="_blank" w:history="1">
                                      <w:r>
                                        <w:rPr>
                                          <w:rStyle w:val="Hyperlink"/>
                                          <w:color w:val="5F193A"/>
                                        </w:rPr>
                                        <w:t>Here</w:t>
                                      </w:r>
                                    </w:hyperlink>
                                    <w:r>
                                      <w:rPr>
                                        <w:rFonts w:ascii="Helvetica Neue" w:hAnsi="Helvetica Neue"/>
                                        <w:color w:val="202020"/>
                                      </w:rPr>
                                      <w:t xml:space="preserve"> for more information.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p w:rsidR="00C72067" w:rsidRDefault="00C72067">
                  <w:bookmarkStart w:id="0" w:name="_GoBack"/>
                  <w:bookmarkEnd w:id="0"/>
                </w:p>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lastRenderedPageBreak/>
                                      <w:t>Living on the disability pension: 'It's like the slow dimming of the light'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When Amethyst </w:t>
                                    </w:r>
                                    <w:proofErr w:type="spellStart"/>
                                    <w:r>
                                      <w:rPr>
                                        <w:rFonts w:ascii="Helvetica Neue" w:hAnsi="Helvetica Neue"/>
                                        <w:color w:val="202020"/>
                                      </w:rPr>
                                      <w:t>DeWilde</w:t>
                                    </w:r>
                                    <w:proofErr w:type="spellEnd"/>
                                    <w:r>
                                      <w:rPr>
                                        <w:rFonts w:ascii="Helvetica Neue" w:hAnsi="Helvetica Neue"/>
                                        <w:color w:val="202020"/>
                                      </w:rPr>
                                      <w:t xml:space="preserve"> had a stable job in the public service, she kept a wardrobe full of power suits. Though she was time poor, she was money rich.  She had a favourite restaurant. Then in 2003 she quit her job after she stood up for another person in her workplace who was struggling with their own mental health. A year later </w:t>
                                    </w:r>
                                    <w:proofErr w:type="spellStart"/>
                                    <w:r>
                                      <w:rPr>
                                        <w:rFonts w:ascii="Helvetica Neue" w:hAnsi="Helvetica Neue"/>
                                        <w:color w:val="202020"/>
                                      </w:rPr>
                                      <w:t>DeWilde</w:t>
                                    </w:r>
                                    <w:proofErr w:type="spellEnd"/>
                                    <w:r>
                                      <w:rPr>
                                        <w:rFonts w:ascii="Helvetica Neue" w:hAnsi="Helvetica Neue"/>
                                        <w:color w:val="202020"/>
                                      </w:rPr>
                                      <w:t xml:space="preserve"> was formally diagnosed with bipolar disorder and made an application for the Disability Support Pension.  </w:t>
                                    </w:r>
                                    <w:hyperlink r:id="rId21" w:tgtFrame="_blank" w:history="1">
                                      <w:r>
                                        <w:rPr>
                                          <w:rStyle w:val="Hyperlink"/>
                                          <w:color w:val="5F193A"/>
                                        </w:rPr>
                                        <w:t>H</w:t>
                                      </w:r>
                                    </w:hyperlink>
                                    <w:hyperlink r:id="rId22" w:tgtFrame="_blank" w:history="1">
                                      <w:r>
                                        <w:rPr>
                                          <w:rStyle w:val="Hyperlink"/>
                                          <w:color w:val="5F193A"/>
                                        </w:rPr>
                                        <w:t>ere</w:t>
                                      </w:r>
                                    </w:hyperlink>
                                    <w:hyperlink r:id="rId23" w:tgtFrame="_blank" w:history="1">
                                      <w:r>
                                        <w:rPr>
                                          <w:rStyle w:val="Hyperlink"/>
                                          <w:color w:val="5F193A"/>
                                        </w:rPr>
                                        <w:t xml:space="preserve"> </w:t>
                                      </w:r>
                                    </w:hyperlink>
                                    <w:r>
                                      <w:rPr>
                                        <w:rFonts w:ascii="Helvetica Neue" w:hAnsi="Helvetica Neue"/>
                                        <w:color w:val="202020"/>
                                      </w:rPr>
                                      <w:t>for more.</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Cuts to asylum seeker welfare create surge in demand for food and housing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A Coalition government decision to slash income support for community-based asylum seekers has forced hundreds more to access emergency housing and food banks. Eligibility requirements for Status Resolution Support Services (SRSS) – about 89% of </w:t>
                                    </w:r>
                                    <w:proofErr w:type="spellStart"/>
                                    <w:r>
                                      <w:rPr>
                                        <w:rFonts w:ascii="Helvetica Neue" w:hAnsi="Helvetica Neue"/>
                                        <w:color w:val="202020"/>
                                      </w:rPr>
                                      <w:t>Newstart</w:t>
                                    </w:r>
                                    <w:proofErr w:type="spellEnd"/>
                                    <w:r>
                                      <w:rPr>
                                        <w:rFonts w:ascii="Helvetica Neue" w:hAnsi="Helvetica Neue"/>
                                        <w:color w:val="202020"/>
                                      </w:rPr>
                                      <w:t xml:space="preserve"> or $250 a week – were tightened in June last year, saving the budget about $90m. </w:t>
                                    </w:r>
                                    <w:hyperlink r:id="rId24" w:tgtFrame="_blank" w:history="1">
                                      <w:r>
                                        <w:rPr>
                                          <w:rStyle w:val="Hyperlink"/>
                                          <w:color w:val="5F193A"/>
                                        </w:rPr>
                                        <w:t xml:space="preserve">Here </w:t>
                                      </w:r>
                                    </w:hyperlink>
                                    <w:r>
                                      <w:rPr>
                                        <w:rFonts w:ascii="Helvetica Neue" w:hAnsi="Helvetica Neue"/>
                                        <w:color w:val="202020"/>
                                      </w:rPr>
                                      <w:t>for more.</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 xml:space="preserve">Just two rentals in Australia affordable for single people on </w:t>
                                    </w:r>
                                    <w:proofErr w:type="spellStart"/>
                                    <w:r>
                                      <w:rPr>
                                        <w:rFonts w:eastAsia="Times New Roman"/>
                                      </w:rPr>
                                      <w:t>Newstart</w:t>
                                    </w:r>
                                    <w:proofErr w:type="spellEnd"/>
                                    <w:r>
                                      <w:rPr>
                                        <w:rFonts w:eastAsia="Times New Roman"/>
                                      </w:rPr>
                                      <w:t xml:space="preserve"> – report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Only two rental listings across Australia were affordable for the 500,000 single people on the </w:t>
                                    </w:r>
                                    <w:proofErr w:type="spellStart"/>
                                    <w:r>
                                      <w:rPr>
                                        <w:rFonts w:ascii="Helvetica Neue" w:hAnsi="Helvetica Neue"/>
                                        <w:color w:val="202020"/>
                                      </w:rPr>
                                      <w:t>Newstart</w:t>
                                    </w:r>
                                    <w:proofErr w:type="spellEnd"/>
                                    <w:r>
                                      <w:rPr>
                                        <w:rFonts w:ascii="Helvetica Neue" w:hAnsi="Helvetica Neue"/>
                                        <w:color w:val="202020"/>
                                      </w:rPr>
                                      <w:t xml:space="preserve"> allowance last month, a new report suggests. And of those homes considered affordable for those on the unemployment benefit, none were in </w:t>
                                    </w:r>
                                    <w:r>
                                      <w:rPr>
                                        <w:rFonts w:ascii="Helvetica Neue" w:hAnsi="Helvetica Neue"/>
                                        <w:color w:val="202020"/>
                                      </w:rPr>
                                      <w:lastRenderedPageBreak/>
                                      <w:t>an Australian capital city, according to Anglicare’s 10th annual snapshot of the rental market, released on Monday.  </w:t>
                                    </w:r>
                                    <w:hyperlink r:id="rId25" w:tgtFrame="_blank" w:history="1">
                                      <w:r>
                                        <w:rPr>
                                          <w:rStyle w:val="Hyperlink"/>
                                          <w:color w:val="5F193A"/>
                                        </w:rPr>
                                        <w:t>Here</w:t>
                                      </w:r>
                                    </w:hyperlink>
                                    <w:hyperlink r:id="rId26" w:tgtFrame="_blank" w:history="1">
                                      <w:r>
                                        <w:rPr>
                                          <w:rStyle w:val="Hyperlink"/>
                                          <w:color w:val="5F193A"/>
                                        </w:rPr>
                                        <w:t xml:space="preserve"> </w:t>
                                      </w:r>
                                    </w:hyperlink>
                                    <w:r>
                                      <w:rPr>
                                        <w:rFonts w:ascii="Helvetica Neue" w:hAnsi="Helvetica Neue"/>
                                        <w:color w:val="202020"/>
                                      </w:rPr>
                                      <w:t>for more.</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 xml:space="preserve">Domestic violence victim forced on to </w:t>
                                    </w:r>
                                    <w:proofErr w:type="spellStart"/>
                                    <w:r>
                                      <w:rPr>
                                        <w:rFonts w:eastAsia="Times New Roman"/>
                                      </w:rPr>
                                      <w:t>ParentsNext</w:t>
                                    </w:r>
                                    <w:proofErr w:type="spellEnd"/>
                                    <w:r>
                                      <w:rPr>
                                        <w:rFonts w:eastAsia="Times New Roman"/>
                                      </w:rPr>
                                      <w:t xml:space="preserve"> welfare program in 'horrifying' case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A </w:t>
                                    </w:r>
                                    <w:proofErr w:type="spellStart"/>
                                    <w:r>
                                      <w:rPr>
                                        <w:rFonts w:ascii="Helvetica Neue" w:hAnsi="Helvetica Neue"/>
                                        <w:color w:val="202020"/>
                                      </w:rPr>
                                      <w:t>ParentsNext</w:t>
                                    </w:r>
                                    <w:proofErr w:type="spellEnd"/>
                                    <w:r>
                                      <w:rPr>
                                        <w:rFonts w:ascii="Helvetica Neue" w:hAnsi="Helvetica Neue"/>
                                        <w:color w:val="202020"/>
                                      </w:rPr>
                                      <w:t xml:space="preserve"> provider signed a woman up to the controversial program less than two weeks after she was assaulted by a former partner, despite government guidelines providing exemptions for domestic violence. In a case one policy expert described as “horrifying”, the woman then had her welfare payments suspended because she could not meet her “mutual obligations” while dealing with court, the police, her injuries and caring for her three children, the youngest of whom is two. Read more </w:t>
                                    </w:r>
                                    <w:hyperlink r:id="rId27" w:tgtFrame="_blank" w:history="1">
                                      <w:r>
                                        <w:rPr>
                                          <w:rStyle w:val="Hyperlink"/>
                                          <w:color w:val="5F193A"/>
                                        </w:rPr>
                                        <w:t>here</w:t>
                                      </w:r>
                                    </w:hyperlink>
                                    <w:r>
                                      <w:rPr>
                                        <w:rFonts w:ascii="Helvetica Neue" w:hAnsi="Helvetica Neue"/>
                                        <w:color w:val="202020"/>
                                      </w:rPr>
                                      <w:t xml:space="preserv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Poverty and ageing: 'we're swept under the carpet and pushed aside'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For Susan Mathewson, it was a confluence of events. First her mother got cancer and she visited her in hospital every day. Her successful freelance ad writing career stalled, </w:t>
                                    </w:r>
                                    <w:proofErr w:type="gramStart"/>
                                    <w:r>
                                      <w:rPr>
                                        <w:rFonts w:ascii="Helvetica Neue" w:hAnsi="Helvetica Neue"/>
                                        <w:color w:val="202020"/>
                                      </w:rPr>
                                      <w:t>then</w:t>
                                    </w:r>
                                    <w:proofErr w:type="gramEnd"/>
                                    <w:r>
                                      <w:rPr>
                                        <w:rFonts w:ascii="Helvetica Neue" w:hAnsi="Helvetica Neue"/>
                                        <w:color w:val="202020"/>
                                      </w:rPr>
                                      <w:t xml:space="preserve"> suffered. Soon after, her partner left, and she became estranged from other family members. “I fell into a heap, and I couldn’t get back up again,” she now says.  Read more </w:t>
                                    </w:r>
                                    <w:hyperlink r:id="rId28" w:tgtFrame="_blank" w:history="1">
                                      <w:r>
                                        <w:rPr>
                                          <w:rStyle w:val="Hyperlink"/>
                                          <w:color w:val="5F193A"/>
                                        </w:rPr>
                                        <w:t>here.</w:t>
                                      </w:r>
                                    </w:hyperlink>
                                    <w:r>
                                      <w:rPr>
                                        <w:rFonts w:ascii="Helvetica Neue" w:hAnsi="Helvetica Neue"/>
                                        <w:color w:val="202020"/>
                                      </w:rPr>
                                      <w:t xml:space="preserv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proofErr w:type="spellStart"/>
                                    <w:r>
                                      <w:rPr>
                                        <w:rFonts w:eastAsia="Times New Roman"/>
                                      </w:rPr>
                                      <w:t>Labor's</w:t>
                                    </w:r>
                                    <w:proofErr w:type="spellEnd"/>
                                    <w:r>
                                      <w:rPr>
                                        <w:rFonts w:eastAsia="Times New Roman"/>
                                      </w:rPr>
                                      <w:t xml:space="preserve"> AI centre to prevent '</w:t>
                                    </w:r>
                                    <w:proofErr w:type="spellStart"/>
                                    <w:r>
                                      <w:rPr>
                                        <w:rFonts w:eastAsia="Times New Roman"/>
                                      </w:rPr>
                                      <w:t>robodebt</w:t>
                                    </w:r>
                                    <w:proofErr w:type="spellEnd"/>
                                    <w:r>
                                      <w:rPr>
                                        <w:rFonts w:eastAsia="Times New Roman"/>
                                      </w:rPr>
                                      <w:t>'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proofErr w:type="spellStart"/>
                                    <w:r>
                                      <w:rPr>
                                        <w:rFonts w:ascii="Helvetica Neue" w:hAnsi="Helvetica Neue"/>
                                        <w:color w:val="202020"/>
                                      </w:rPr>
                                      <w:t>Labor</w:t>
                                    </w:r>
                                    <w:proofErr w:type="spellEnd"/>
                                    <w:r>
                                      <w:rPr>
                                        <w:rFonts w:ascii="Helvetica Neue" w:hAnsi="Helvetica Neue"/>
                                        <w:color w:val="202020"/>
                                      </w:rPr>
                                      <w:t xml:space="preserve"> will build an artificial intelligence centre of excellence to help prevent more </w:t>
                                    </w:r>
                                    <w:r>
                                      <w:rPr>
                                        <w:rFonts w:ascii="Helvetica Neue" w:hAnsi="Helvetica Neue"/>
                                        <w:color w:val="202020"/>
                                      </w:rPr>
                                      <w:lastRenderedPageBreak/>
                                      <w:t>"</w:t>
                                    </w:r>
                                    <w:proofErr w:type="spellStart"/>
                                    <w:r>
                                      <w:rPr>
                                        <w:rFonts w:ascii="Helvetica Neue" w:hAnsi="Helvetica Neue"/>
                                        <w:color w:val="202020"/>
                                      </w:rPr>
                                      <w:t>robodebt</w:t>
                                    </w:r>
                                    <w:proofErr w:type="spellEnd"/>
                                    <w:r>
                                      <w:rPr>
                                        <w:rFonts w:ascii="Helvetica Neue" w:hAnsi="Helvetica Neue"/>
                                        <w:color w:val="202020"/>
                                      </w:rPr>
                                      <w:t>" disasters happening in government and business. A new artificial intelligence (AI) centre of excellence will be tasked with preventing another "</w:t>
                                    </w:r>
                                    <w:proofErr w:type="spellStart"/>
                                    <w:r>
                                      <w:rPr>
                                        <w:rFonts w:ascii="Helvetica Neue" w:hAnsi="Helvetica Neue"/>
                                        <w:color w:val="202020"/>
                                      </w:rPr>
                                      <w:t>robodebt</w:t>
                                    </w:r>
                                    <w:proofErr w:type="spellEnd"/>
                                    <w:r>
                                      <w:rPr>
                                        <w:rFonts w:ascii="Helvetica Neue" w:hAnsi="Helvetica Neue"/>
                                        <w:color w:val="202020"/>
                                      </w:rPr>
                                      <w:t xml:space="preserve">" disaster if </w:t>
                                    </w:r>
                                    <w:proofErr w:type="spellStart"/>
                                    <w:r>
                                      <w:rPr>
                                        <w:rFonts w:ascii="Helvetica Neue" w:hAnsi="Helvetica Neue"/>
                                        <w:color w:val="202020"/>
                                      </w:rPr>
                                      <w:t>Labor</w:t>
                                    </w:r>
                                    <w:proofErr w:type="spellEnd"/>
                                    <w:r>
                                      <w:rPr>
                                        <w:rFonts w:ascii="Helvetica Neue" w:hAnsi="Helvetica Neue"/>
                                        <w:color w:val="202020"/>
                                      </w:rPr>
                                      <w:t xml:space="preserve"> wins the federal election. Read more </w:t>
                                    </w:r>
                                    <w:hyperlink r:id="rId29" w:tgtFrame="_blank" w:history="1">
                                      <w:r>
                                        <w:rPr>
                                          <w:rStyle w:val="Hyperlink"/>
                                          <w:color w:val="5F193A"/>
                                        </w:rPr>
                                        <w:t>here</w:t>
                                      </w:r>
                                    </w:hyperlink>
                                    <w:r>
                                      <w:rPr>
                                        <w:rFonts w:ascii="Helvetica Neue" w:hAnsi="Helvetica Neue"/>
                                        <w:color w:val="202020"/>
                                      </w:rPr>
                                      <w:t xml:space="preserv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SRSS cuts leaving people homeless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The federal government cut funding for the Status Resolution Support Service (SRSS) from $139.8 million in 2017/18 to $56.2 million in 2019/20. This will reduce the number of people accessing the SRSS from 13,299 to 5,000, with 1,200 people already cut off.  Read more </w:t>
                                    </w:r>
                                    <w:hyperlink r:id="rId30" w:tgtFrame="_blank" w:history="1">
                                      <w:r>
                                        <w:rPr>
                                          <w:rStyle w:val="Hyperlink"/>
                                          <w:color w:val="5F193A"/>
                                        </w:rPr>
                                        <w:t>here</w:t>
                                      </w:r>
                                    </w:hyperlink>
                                    <w:r>
                                      <w:rPr>
                                        <w:rFonts w:ascii="Helvetica Neue" w:hAnsi="Helvetica Neue"/>
                                        <w:color w:val="202020"/>
                                      </w:rPr>
                                      <w:t xml:space="preserv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Inequality in Australia: an interactive map of disadvantage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The Index of Household Advantage and Disadvantage (IHAD) is an experimental index developed by the ABS to summarise relative socioeconomic advantage and disadvantage for households. The index is based on census data, and here you can see the percentage of households in each area either in the most disadvantaged group (the lowest quartile of the index), or the percentage of households in the most advantaged group (the highest quartile). </w:t>
                                    </w:r>
                                    <w:hyperlink r:id="rId31" w:tgtFrame="_blank" w:history="1">
                                      <w:r>
                                        <w:rPr>
                                          <w:rStyle w:val="Hyperlink"/>
                                          <w:color w:val="5F193A"/>
                                        </w:rPr>
                                        <w:t>Here</w:t>
                                      </w:r>
                                    </w:hyperlink>
                                    <w:r>
                                      <w:rPr>
                                        <w:rFonts w:ascii="Helvetica Neue" w:hAnsi="Helvetica Neue"/>
                                        <w:color w:val="202020"/>
                                      </w:rPr>
                                      <w:t xml:space="preserve"> for more.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pStyle w:val="Heading1"/>
                                      <w:rPr>
                                        <w:rFonts w:eastAsia="Times New Roman"/>
                                      </w:rPr>
                                    </w:pPr>
                                    <w:r>
                                      <w:rPr>
                                        <w:rFonts w:eastAsia="Times New Roman"/>
                                      </w:rPr>
                                      <w:t>We really don't know just how bad the level of wealth inequality in this country is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Neue" w:hAnsi="Helvetica Neue"/>
                                        <w:color w:val="202020"/>
                                      </w:rPr>
                                    </w:pPr>
                                    <w:r>
                                      <w:rPr>
                                        <w:rFonts w:ascii="Helvetica Neue" w:hAnsi="Helvetica Neue"/>
                                        <w:color w:val="202020"/>
                                      </w:rPr>
                                      <w:t xml:space="preserve">A new poll by Essential Research has revealed that Australians greatly underestimate the level of wealth inequality. And while most voters are somewhat </w:t>
                                    </w:r>
                                    <w:r>
                                      <w:rPr>
                                        <w:rFonts w:ascii="Helvetica Neue" w:hAnsi="Helvetica Neue"/>
                                        <w:color w:val="202020"/>
                                      </w:rPr>
                                      <w:lastRenderedPageBreak/>
                                      <w:t>confused over what policies will best reduce it, a majority see the ALP’s policy of stopping negative gearing as being an effective way to tackle the issue. One of the more common mistakes is to confuse income with wealth. It’s not surprising, given we talk of people with high incomes as being wealthy, even though someone with a low income can have a high amount of wealth. </w:t>
                                    </w:r>
                                    <w:hyperlink r:id="rId32" w:tgtFrame="_blank" w:history="1">
                                      <w:r>
                                        <w:rPr>
                                          <w:rStyle w:val="Hyperlink"/>
                                          <w:color w:val="5F193A"/>
                                        </w:rPr>
                                        <w:t>Here</w:t>
                                      </w:r>
                                    </w:hyperlink>
                                    <w:r>
                                      <w:rPr>
                                        <w:rFonts w:ascii="Helvetica Neue" w:hAnsi="Helvetica Neue"/>
                                        <w:color w:val="202020"/>
                                      </w:rPr>
                                      <w:t xml:space="preserve"> for more. </w: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pPr>
                    <w:rPr>
                      <w:rFonts w:eastAsia="Times New Roman"/>
                    </w:rPr>
                  </w:pPr>
                </w:p>
              </w:tc>
            </w:tr>
            <w:tr w:rsidR="00C7206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C720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720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067">
                                <w:tc>
                                  <w:tcPr>
                                    <w:tcW w:w="0" w:type="auto"/>
                                    <w:tcMar>
                                      <w:top w:w="0" w:type="dxa"/>
                                      <w:left w:w="270" w:type="dxa"/>
                                      <w:bottom w:w="135" w:type="dxa"/>
                                      <w:right w:w="270" w:type="dxa"/>
                                    </w:tcMar>
                                    <w:hideMark/>
                                  </w:tcPr>
                                  <w:p w:rsidR="00C72067" w:rsidRDefault="00C72067">
                                    <w:pPr>
                                      <w:spacing w:line="360" w:lineRule="auto"/>
                                      <w:rPr>
                                        <w:rFonts w:ascii="Helvetica" w:hAnsi="Helvetica"/>
                                        <w:color w:val="202020"/>
                                        <w:sz w:val="18"/>
                                        <w:szCs w:val="18"/>
                                      </w:rPr>
                                    </w:pPr>
                                    <w:r>
                                      <w:rPr>
                                        <w:rStyle w:val="Emphasis"/>
                                        <w:rFonts w:ascii="Helvetica" w:hAnsi="Helvetica"/>
                                        <w:color w:val="202020"/>
                                        <w:sz w:val="18"/>
                                        <w:szCs w:val="18"/>
                                      </w:rPr>
                                      <w:lastRenderedPageBreak/>
                                      <w:t>Copyright © 2018 Western Australian Council of Social Service Inc., All rights reserved.</w:t>
                                    </w:r>
                                    <w:r>
                                      <w:rPr>
                                        <w:rFonts w:ascii="Helvetica" w:hAnsi="Helvetica"/>
                                        <w:color w:val="202020"/>
                                        <w:sz w:val="18"/>
                                        <w:szCs w:val="18"/>
                                      </w:rPr>
                                      <w:br/>
                                      <w:t>You are receiving this email because your address is on the Community Relief and Resilience Sector Broadcast list.</w:t>
                                    </w:r>
                                    <w:r>
                                      <w:rPr>
                                        <w:rFonts w:ascii="Helvetica" w:hAnsi="Helvetica"/>
                                        <w:color w:val="202020"/>
                                        <w:sz w:val="18"/>
                                        <w:szCs w:val="18"/>
                                      </w:rPr>
                                      <w:br/>
                                    </w:r>
                                    <w:r>
                                      <w:rPr>
                                        <w:rFonts w:ascii="Helvetica" w:hAnsi="Helvetica"/>
                                        <w:color w:val="202020"/>
                                        <w:sz w:val="18"/>
                                        <w:szCs w:val="18"/>
                                      </w:rPr>
                                      <w:br/>
                                    </w:r>
                                    <w:r>
                                      <w:rPr>
                                        <w:rStyle w:val="Strong"/>
                                        <w:rFonts w:ascii="Helvetica" w:hAnsi="Helvetica"/>
                                        <w:color w:val="202020"/>
                                        <w:sz w:val="18"/>
                                        <w:szCs w:val="18"/>
                                      </w:rPr>
                                      <w:t>Our mailing address is</w:t>
                                    </w:r>
                                    <w:proofErr w:type="gramStart"/>
                                    <w:r>
                                      <w:rPr>
                                        <w:rStyle w:val="Strong"/>
                                        <w:rFonts w:ascii="Helvetica" w:hAnsi="Helvetica"/>
                                        <w:color w:val="202020"/>
                                        <w:sz w:val="18"/>
                                        <w:szCs w:val="18"/>
                                      </w:rPr>
                                      <w:t>:</w:t>
                                    </w:r>
                                    <w:proofErr w:type="gramEnd"/>
                                    <w:r>
                                      <w:rPr>
                                        <w:rFonts w:ascii="Helvetica" w:hAnsi="Helvetica"/>
                                        <w:color w:val="202020"/>
                                        <w:sz w:val="18"/>
                                        <w:szCs w:val="18"/>
                                      </w:rPr>
                                      <w:br/>
                                      <w:t>Western Australian Council of Social Service Inc.</w:t>
                                    </w:r>
                                    <w:r>
                                      <w:rPr>
                                        <w:rFonts w:ascii="Helvetica" w:hAnsi="Helvetica"/>
                                        <w:color w:val="202020"/>
                                        <w:sz w:val="18"/>
                                        <w:szCs w:val="18"/>
                                      </w:rPr>
                                      <w:br/>
                                      <w:t>2 Delhi St</w:t>
                                    </w:r>
                                    <w:r>
                                      <w:rPr>
                                        <w:rFonts w:ascii="Helvetica" w:hAnsi="Helvetica"/>
                                        <w:color w:val="202020"/>
                                        <w:sz w:val="18"/>
                                        <w:szCs w:val="18"/>
                                      </w:rPr>
                                      <w:br/>
                                      <w:t>City West Lotteries House</w:t>
                                    </w:r>
                                    <w:r>
                                      <w:rPr>
                                        <w:rFonts w:ascii="Helvetica" w:hAnsi="Helvetica"/>
                                        <w:color w:val="202020"/>
                                        <w:sz w:val="18"/>
                                        <w:szCs w:val="18"/>
                                      </w:rPr>
                                      <w:br/>
                                      <w:t>West Perth, WA 6005</w:t>
                                    </w:r>
                                    <w:r>
                                      <w:rPr>
                                        <w:rFonts w:ascii="Helvetica" w:hAnsi="Helvetica"/>
                                        <w:color w:val="202020"/>
                                        <w:sz w:val="18"/>
                                        <w:szCs w:val="18"/>
                                      </w:rPr>
                                      <w:br/>
                                      <w:t>Australia</w:t>
                                    </w:r>
                                    <w:r>
                                      <w:rPr>
                                        <w:rFonts w:ascii="Helvetica" w:hAnsi="Helvetica"/>
                                        <w:color w:val="202020"/>
                                        <w:sz w:val="18"/>
                                        <w:szCs w:val="18"/>
                                      </w:rPr>
                                      <w:br/>
                                    </w:r>
                                    <w:r>
                                      <w:rPr>
                                        <w:rFonts w:ascii="Helvetica" w:hAnsi="Helvetica"/>
                                        <w:color w:val="202020"/>
                                        <w:sz w:val="18"/>
                                        <w:szCs w:val="18"/>
                                      </w:rPr>
                                      <w:br/>
                                      <w:t>Want to change how you receive these emails?</w:t>
                                    </w:r>
                                    <w:r>
                                      <w:rPr>
                                        <w:rFonts w:ascii="Helvetica" w:hAnsi="Helvetica"/>
                                        <w:color w:val="202020"/>
                                        <w:sz w:val="18"/>
                                        <w:szCs w:val="18"/>
                                      </w:rPr>
                                      <w:br/>
                                      <w:t xml:space="preserve">You can </w:t>
                                    </w:r>
                                    <w:hyperlink r:id="rId33" w:history="1">
                                      <w:r>
                                        <w:rPr>
                                          <w:rStyle w:val="Hyperlink"/>
                                          <w:rFonts w:ascii="Helvetica" w:hAnsi="Helvetica"/>
                                          <w:sz w:val="18"/>
                                          <w:szCs w:val="18"/>
                                        </w:rPr>
                                        <w:t>update your preferences</w:t>
                                      </w:r>
                                    </w:hyperlink>
                                    <w:r>
                                      <w:rPr>
                                        <w:rFonts w:ascii="Helvetica" w:hAnsi="Helvetica"/>
                                        <w:color w:val="202020"/>
                                        <w:sz w:val="18"/>
                                        <w:szCs w:val="18"/>
                                      </w:rPr>
                                      <w:t xml:space="preserve"> or </w:t>
                                    </w:r>
                                    <w:hyperlink r:id="rId34" w:history="1">
                                      <w:r>
                                        <w:rPr>
                                          <w:rStyle w:val="Hyperlink"/>
                                          <w:rFonts w:ascii="Helvetica" w:hAnsi="Helvetica"/>
                                          <w:sz w:val="18"/>
                                          <w:szCs w:val="18"/>
                                        </w:rPr>
                                        <w:t>unsubscribe from this list</w:t>
                                      </w:r>
                                    </w:hyperlink>
                                    <w:r>
                                      <w:rPr>
                                        <w:rFonts w:ascii="Helvetica" w:hAnsi="Helvetica"/>
                                        <w:color w:val="202020"/>
                                        <w:sz w:val="18"/>
                                        <w:szCs w:val="18"/>
                                      </w:rPr>
                                      <w:br/>
                                    </w:r>
                                    <w:r>
                                      <w:rPr>
                                        <w:rFonts w:ascii="Helvetica" w:hAnsi="Helvetica"/>
                                        <w:color w:val="202020"/>
                                        <w:sz w:val="18"/>
                                        <w:szCs w:val="18"/>
                                      </w:rPr>
                                      <w:br/>
                                    </w:r>
                                    <w:r>
                                      <w:rPr>
                                        <w:rFonts w:ascii="Helvetica" w:hAnsi="Helvetica"/>
                                        <w:noProof/>
                                        <w:color w:val="202020"/>
                                        <w:sz w:val="18"/>
                                        <w:szCs w:val="18"/>
                                      </w:rPr>
                                      <mc:AlternateContent>
                                        <mc:Choice Requires="wps">
                                          <w:drawing>
                                            <wp:inline distT="0" distB="0" distL="0" distR="0">
                                              <wp:extent cx="8574405" cy="8890"/>
                                              <wp:effectExtent l="0" t="0" r="0" b="0"/>
                                              <wp:docPr id="1" name="Rectangle 1" descr="spa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4405"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space.gif" style="width:675.1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" filled="f" stroked="f">
                                              <o:lock v:ext="edit" aspectratio="t"/>
                                              <w10:anchorlock/>
                                            </v:rect>
                                          </w:pict>
                                        </mc:Fallback>
                                      </mc:AlternateContent>
                                    </w: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pPr>
                    <w:rPr>
                      <w:rFonts w:eastAsia="Times New Roman"/>
                      <w:sz w:val="20"/>
                      <w:szCs w:val="20"/>
                    </w:rPr>
                  </w:pPr>
                </w:p>
              </w:tc>
            </w:tr>
          </w:tbl>
          <w:p w:rsidR="00C72067" w:rsidRDefault="00C72067">
            <w:pPr>
              <w:jc w:val="center"/>
              <w:rPr>
                <w:rFonts w:eastAsia="Times New Roman"/>
                <w:sz w:val="20"/>
                <w:szCs w:val="20"/>
              </w:rPr>
            </w:pPr>
          </w:p>
        </w:tc>
      </w:tr>
    </w:tbl>
    <w:p w:rsidR="00C72067" w:rsidRDefault="00C72067"/>
    <w:sectPr w:rsidR="00C72067" w:rsidSect="00C72067">
      <w:footerReference w:type="default" r:id="rId3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76" w:rsidRDefault="00F72076" w:rsidP="00C72067">
      <w:r>
        <w:separator/>
      </w:r>
    </w:p>
  </w:endnote>
  <w:endnote w:type="continuationSeparator" w:id="0">
    <w:p w:rsidR="00F72076" w:rsidRDefault="00F72076" w:rsidP="00C7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07154"/>
      <w:docPartObj>
        <w:docPartGallery w:val="Page Numbers (Bottom of Page)"/>
        <w:docPartUnique/>
      </w:docPartObj>
    </w:sdtPr>
    <w:sdtEndPr>
      <w:rPr>
        <w:noProof/>
      </w:rPr>
    </w:sdtEndPr>
    <w:sdtContent>
      <w:p w:rsidR="00C72067" w:rsidRDefault="00C720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2067" w:rsidRDefault="00C7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76" w:rsidRDefault="00F72076" w:rsidP="00C72067">
      <w:r>
        <w:separator/>
      </w:r>
    </w:p>
  </w:footnote>
  <w:footnote w:type="continuationSeparator" w:id="0">
    <w:p w:rsidR="00F72076" w:rsidRDefault="00F72076" w:rsidP="00C72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67"/>
    <w:rsid w:val="00C72067"/>
    <w:rsid w:val="00F72076"/>
    <w:rsid w:val="00FB6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67"/>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C72067"/>
    <w:pPr>
      <w:spacing w:line="300" w:lineRule="auto"/>
      <w:outlineLvl w:val="0"/>
    </w:pPr>
    <w:rPr>
      <w:rFonts w:ascii="Helvetica Neue" w:hAnsi="Helvetica Neue"/>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067"/>
    <w:rPr>
      <w:rFonts w:ascii="Helvetica Neue" w:hAnsi="Helvetica Neue" w:cs="Times New Roman"/>
      <w:b/>
      <w:bCs/>
      <w:color w:val="202020"/>
      <w:kern w:val="36"/>
      <w:sz w:val="39"/>
      <w:szCs w:val="39"/>
      <w:lang w:eastAsia="en-AU"/>
    </w:rPr>
  </w:style>
  <w:style w:type="character" w:styleId="Hyperlink">
    <w:name w:val="Hyperlink"/>
    <w:basedOn w:val="DefaultParagraphFont"/>
    <w:uiPriority w:val="99"/>
    <w:semiHidden/>
    <w:unhideWhenUsed/>
    <w:rsid w:val="00C72067"/>
    <w:rPr>
      <w:color w:val="0000FF"/>
      <w:u w:val="single"/>
    </w:rPr>
  </w:style>
  <w:style w:type="character" w:styleId="Strong">
    <w:name w:val="Strong"/>
    <w:basedOn w:val="DefaultParagraphFont"/>
    <w:uiPriority w:val="22"/>
    <w:qFormat/>
    <w:rsid w:val="00C72067"/>
    <w:rPr>
      <w:b/>
      <w:bCs/>
    </w:rPr>
  </w:style>
  <w:style w:type="character" w:styleId="Emphasis">
    <w:name w:val="Emphasis"/>
    <w:basedOn w:val="DefaultParagraphFont"/>
    <w:uiPriority w:val="20"/>
    <w:qFormat/>
    <w:rsid w:val="00C72067"/>
    <w:rPr>
      <w:i/>
      <w:iCs/>
    </w:rPr>
  </w:style>
  <w:style w:type="paragraph" w:styleId="BalloonText">
    <w:name w:val="Balloon Text"/>
    <w:basedOn w:val="Normal"/>
    <w:link w:val="BalloonTextChar"/>
    <w:uiPriority w:val="99"/>
    <w:semiHidden/>
    <w:unhideWhenUsed/>
    <w:rsid w:val="00C72067"/>
    <w:rPr>
      <w:rFonts w:ascii="Tahoma" w:hAnsi="Tahoma" w:cs="Tahoma"/>
      <w:sz w:val="16"/>
      <w:szCs w:val="16"/>
    </w:rPr>
  </w:style>
  <w:style w:type="character" w:customStyle="1" w:styleId="BalloonTextChar">
    <w:name w:val="Balloon Text Char"/>
    <w:basedOn w:val="DefaultParagraphFont"/>
    <w:link w:val="BalloonText"/>
    <w:uiPriority w:val="99"/>
    <w:semiHidden/>
    <w:rsid w:val="00C72067"/>
    <w:rPr>
      <w:rFonts w:ascii="Tahoma" w:hAnsi="Tahoma" w:cs="Tahoma"/>
      <w:sz w:val="16"/>
      <w:szCs w:val="16"/>
      <w:lang w:eastAsia="en-AU"/>
    </w:rPr>
  </w:style>
  <w:style w:type="paragraph" w:styleId="Header">
    <w:name w:val="header"/>
    <w:basedOn w:val="Normal"/>
    <w:link w:val="HeaderChar"/>
    <w:uiPriority w:val="99"/>
    <w:unhideWhenUsed/>
    <w:rsid w:val="00C72067"/>
    <w:pPr>
      <w:tabs>
        <w:tab w:val="center" w:pos="4513"/>
        <w:tab w:val="right" w:pos="9026"/>
      </w:tabs>
    </w:pPr>
  </w:style>
  <w:style w:type="character" w:customStyle="1" w:styleId="HeaderChar">
    <w:name w:val="Header Char"/>
    <w:basedOn w:val="DefaultParagraphFont"/>
    <w:link w:val="Header"/>
    <w:uiPriority w:val="99"/>
    <w:rsid w:val="00C72067"/>
    <w:rPr>
      <w:rFonts w:ascii="Times New Roman" w:hAnsi="Times New Roman" w:cs="Times New Roman"/>
      <w:sz w:val="24"/>
      <w:szCs w:val="24"/>
      <w:lang w:eastAsia="en-AU"/>
    </w:rPr>
  </w:style>
  <w:style w:type="paragraph" w:styleId="Footer">
    <w:name w:val="footer"/>
    <w:basedOn w:val="Normal"/>
    <w:link w:val="FooterChar"/>
    <w:uiPriority w:val="99"/>
    <w:unhideWhenUsed/>
    <w:rsid w:val="00C72067"/>
    <w:pPr>
      <w:tabs>
        <w:tab w:val="center" w:pos="4513"/>
        <w:tab w:val="right" w:pos="9026"/>
      </w:tabs>
    </w:pPr>
  </w:style>
  <w:style w:type="character" w:customStyle="1" w:styleId="FooterChar">
    <w:name w:val="Footer Char"/>
    <w:basedOn w:val="DefaultParagraphFont"/>
    <w:link w:val="Footer"/>
    <w:uiPriority w:val="99"/>
    <w:rsid w:val="00C72067"/>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67"/>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C72067"/>
    <w:pPr>
      <w:spacing w:line="300" w:lineRule="auto"/>
      <w:outlineLvl w:val="0"/>
    </w:pPr>
    <w:rPr>
      <w:rFonts w:ascii="Helvetica Neue" w:hAnsi="Helvetica Neue"/>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067"/>
    <w:rPr>
      <w:rFonts w:ascii="Helvetica Neue" w:hAnsi="Helvetica Neue" w:cs="Times New Roman"/>
      <w:b/>
      <w:bCs/>
      <w:color w:val="202020"/>
      <w:kern w:val="36"/>
      <w:sz w:val="39"/>
      <w:szCs w:val="39"/>
      <w:lang w:eastAsia="en-AU"/>
    </w:rPr>
  </w:style>
  <w:style w:type="character" w:styleId="Hyperlink">
    <w:name w:val="Hyperlink"/>
    <w:basedOn w:val="DefaultParagraphFont"/>
    <w:uiPriority w:val="99"/>
    <w:semiHidden/>
    <w:unhideWhenUsed/>
    <w:rsid w:val="00C72067"/>
    <w:rPr>
      <w:color w:val="0000FF"/>
      <w:u w:val="single"/>
    </w:rPr>
  </w:style>
  <w:style w:type="character" w:styleId="Strong">
    <w:name w:val="Strong"/>
    <w:basedOn w:val="DefaultParagraphFont"/>
    <w:uiPriority w:val="22"/>
    <w:qFormat/>
    <w:rsid w:val="00C72067"/>
    <w:rPr>
      <w:b/>
      <w:bCs/>
    </w:rPr>
  </w:style>
  <w:style w:type="character" w:styleId="Emphasis">
    <w:name w:val="Emphasis"/>
    <w:basedOn w:val="DefaultParagraphFont"/>
    <w:uiPriority w:val="20"/>
    <w:qFormat/>
    <w:rsid w:val="00C72067"/>
    <w:rPr>
      <w:i/>
      <w:iCs/>
    </w:rPr>
  </w:style>
  <w:style w:type="paragraph" w:styleId="BalloonText">
    <w:name w:val="Balloon Text"/>
    <w:basedOn w:val="Normal"/>
    <w:link w:val="BalloonTextChar"/>
    <w:uiPriority w:val="99"/>
    <w:semiHidden/>
    <w:unhideWhenUsed/>
    <w:rsid w:val="00C72067"/>
    <w:rPr>
      <w:rFonts w:ascii="Tahoma" w:hAnsi="Tahoma" w:cs="Tahoma"/>
      <w:sz w:val="16"/>
      <w:szCs w:val="16"/>
    </w:rPr>
  </w:style>
  <w:style w:type="character" w:customStyle="1" w:styleId="BalloonTextChar">
    <w:name w:val="Balloon Text Char"/>
    <w:basedOn w:val="DefaultParagraphFont"/>
    <w:link w:val="BalloonText"/>
    <w:uiPriority w:val="99"/>
    <w:semiHidden/>
    <w:rsid w:val="00C72067"/>
    <w:rPr>
      <w:rFonts w:ascii="Tahoma" w:hAnsi="Tahoma" w:cs="Tahoma"/>
      <w:sz w:val="16"/>
      <w:szCs w:val="16"/>
      <w:lang w:eastAsia="en-AU"/>
    </w:rPr>
  </w:style>
  <w:style w:type="paragraph" w:styleId="Header">
    <w:name w:val="header"/>
    <w:basedOn w:val="Normal"/>
    <w:link w:val="HeaderChar"/>
    <w:uiPriority w:val="99"/>
    <w:unhideWhenUsed/>
    <w:rsid w:val="00C72067"/>
    <w:pPr>
      <w:tabs>
        <w:tab w:val="center" w:pos="4513"/>
        <w:tab w:val="right" w:pos="9026"/>
      </w:tabs>
    </w:pPr>
  </w:style>
  <w:style w:type="character" w:customStyle="1" w:styleId="HeaderChar">
    <w:name w:val="Header Char"/>
    <w:basedOn w:val="DefaultParagraphFont"/>
    <w:link w:val="Header"/>
    <w:uiPriority w:val="99"/>
    <w:rsid w:val="00C72067"/>
    <w:rPr>
      <w:rFonts w:ascii="Times New Roman" w:hAnsi="Times New Roman" w:cs="Times New Roman"/>
      <w:sz w:val="24"/>
      <w:szCs w:val="24"/>
      <w:lang w:eastAsia="en-AU"/>
    </w:rPr>
  </w:style>
  <w:style w:type="paragraph" w:styleId="Footer">
    <w:name w:val="footer"/>
    <w:basedOn w:val="Normal"/>
    <w:link w:val="FooterChar"/>
    <w:uiPriority w:val="99"/>
    <w:unhideWhenUsed/>
    <w:rsid w:val="00C72067"/>
    <w:pPr>
      <w:tabs>
        <w:tab w:val="center" w:pos="4513"/>
        <w:tab w:val="right" w:pos="9026"/>
      </w:tabs>
    </w:pPr>
  </w:style>
  <w:style w:type="character" w:customStyle="1" w:styleId="FooterChar">
    <w:name w:val="Footer Char"/>
    <w:basedOn w:val="DefaultParagraphFont"/>
    <w:link w:val="Footer"/>
    <w:uiPriority w:val="99"/>
    <w:rsid w:val="00C72067"/>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pin.us12.list-manage.com/track/click?u=3fbefed8131b86e66f6592b5e&amp;id=164ff9ff00&amp;e=87b90d6f59" TargetMode="External"/><Relationship Id="rId13" Type="http://schemas.openxmlformats.org/officeDocument/2006/relationships/hyperlink" Target="https://dropin.us12.list-manage.com/track/click?u=3fbefed8131b86e66f6592b5e&amp;id=fa4bc52f41&amp;e=87b90d6f59" TargetMode="External"/><Relationship Id="rId18" Type="http://schemas.openxmlformats.org/officeDocument/2006/relationships/hyperlink" Target="https://dropin.us12.list-manage.com/track/click?u=3fbefed8131b86e66f6592b5e&amp;id=973ee85926&amp;e=87b90d6f59" TargetMode="External"/><Relationship Id="rId26" Type="http://schemas.openxmlformats.org/officeDocument/2006/relationships/hyperlink" Target="https://dropin.us12.list-manage.com/track/click?u=3fbefed8131b86e66f6592b5e&amp;id=b9a77084b8&amp;e=87b90d6f59" TargetMode="External"/><Relationship Id="rId3" Type="http://schemas.openxmlformats.org/officeDocument/2006/relationships/settings" Target="settings.xml"/><Relationship Id="rId21" Type="http://schemas.openxmlformats.org/officeDocument/2006/relationships/hyperlink" Target="https://dropin.us12.list-manage.com/track/click?u=3fbefed8131b86e66f6592b5e&amp;id=261e3798b1&amp;e=87b90d6f59" TargetMode="External"/><Relationship Id="rId34" Type="http://schemas.openxmlformats.org/officeDocument/2006/relationships/hyperlink" Target="https://dropin.us12.list-manage.com/unsubscribe?u=3fbefed8131b86e66f6592b5e&amp;id=c1dd9cba53&amp;e=87b90d6f59&amp;c=7387a8a470" TargetMode="External"/><Relationship Id="rId7" Type="http://schemas.openxmlformats.org/officeDocument/2006/relationships/image" Target="media/image1.png"/><Relationship Id="rId12" Type="http://schemas.openxmlformats.org/officeDocument/2006/relationships/hyperlink" Target="https://dropin.us12.list-manage.com/track/click?u=3fbefed8131b86e66f6592b5e&amp;id=9b4e1b3fd4&amp;e=87b90d6f59" TargetMode="External"/><Relationship Id="rId17" Type="http://schemas.openxmlformats.org/officeDocument/2006/relationships/hyperlink" Target="https://dropin.us12.list-manage.com/track/click?u=3fbefed8131b86e66f6592b5e&amp;id=af60dfeacc&amp;e=87b90d6f59" TargetMode="External"/><Relationship Id="rId25" Type="http://schemas.openxmlformats.org/officeDocument/2006/relationships/hyperlink" Target="https://dropin.us12.list-manage.com/track/click?u=3fbefed8131b86e66f6592b5e&amp;id=174eb95d72&amp;e=87b90d6f59" TargetMode="External"/><Relationship Id="rId33" Type="http://schemas.openxmlformats.org/officeDocument/2006/relationships/hyperlink" Target="https://dropin.us12.list-manage.com/profile?u=3fbefed8131b86e66f6592b5e&amp;id=c1dd9cba53&amp;e=87b90d6f59" TargetMode="External"/><Relationship Id="rId2" Type="http://schemas.microsoft.com/office/2007/relationships/stylesWithEffects" Target="stylesWithEffects.xml"/><Relationship Id="rId16" Type="http://schemas.openxmlformats.org/officeDocument/2006/relationships/hyperlink" Target="https://dropin.us12.list-manage.com/track/click?u=3fbefed8131b86e66f6592b5e&amp;id=7178569a0b&amp;e=87b90d6f59" TargetMode="External"/><Relationship Id="rId20" Type="http://schemas.openxmlformats.org/officeDocument/2006/relationships/hyperlink" Target="https://dropin.us12.list-manage.com/track/click?u=3fbefed8131b86e66f6592b5e&amp;id=d344845111&amp;e=87b90d6f59" TargetMode="External"/><Relationship Id="rId29" Type="http://schemas.openxmlformats.org/officeDocument/2006/relationships/hyperlink" Target="https://dropin.us12.list-manage.com/track/click?u=3fbefed8131b86e66f6592b5e&amp;id=b24852e72a&amp;e=87b90d6f5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an_gilbert@aapt.net.au" TargetMode="External"/><Relationship Id="rId24" Type="http://schemas.openxmlformats.org/officeDocument/2006/relationships/hyperlink" Target="https://dropin.us12.list-manage.com/track/click?u=3fbefed8131b86e66f6592b5e&amp;id=0a8fea6e84&amp;e=87b90d6f59" TargetMode="External"/><Relationship Id="rId32" Type="http://schemas.openxmlformats.org/officeDocument/2006/relationships/hyperlink" Target="https://dropin.us12.list-manage.com/track/click?u=3fbefed8131b86e66f6592b5e&amp;id=41ee395a27&amp;e=87b90d6f5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opin.us12.list-manage.com/track/click?u=3fbefed8131b86e66f6592b5e&amp;id=f8c149e2d7&amp;e=87b90d6f59" TargetMode="External"/><Relationship Id="rId23" Type="http://schemas.openxmlformats.org/officeDocument/2006/relationships/hyperlink" Target="https://dropin.us12.list-manage.com/track/click?u=3fbefed8131b86e66f6592b5e&amp;id=645c215936&amp;e=87b90d6f59" TargetMode="External"/><Relationship Id="rId28" Type="http://schemas.openxmlformats.org/officeDocument/2006/relationships/hyperlink" Target="https://dropin.us12.list-manage.com/track/click?u=3fbefed8131b86e66f6592b5e&amp;id=78084dd55f&amp;e=87b90d6f59" TargetMode="External"/><Relationship Id="rId36" Type="http://schemas.openxmlformats.org/officeDocument/2006/relationships/fontTable" Target="fontTable.xml"/><Relationship Id="rId10" Type="http://schemas.openxmlformats.org/officeDocument/2006/relationships/hyperlink" Target="https://dropin.us12.list-manage.com/track/click?u=3fbefed8131b86e66f6592b5e&amp;id=2cafce81ad&amp;e=87b90d6f59" TargetMode="External"/><Relationship Id="rId19" Type="http://schemas.openxmlformats.org/officeDocument/2006/relationships/hyperlink" Target="https://dropin.us12.list-manage.com/track/click?u=3fbefed8131b86e66f6592b5e&amp;id=f6519cd9b7&amp;e=87b90d6f59" TargetMode="External"/><Relationship Id="rId31" Type="http://schemas.openxmlformats.org/officeDocument/2006/relationships/hyperlink" Target="https://dropin.us12.list-manage.com/track/click?u=3fbefed8131b86e66f6592b5e&amp;id=b3418b478a&amp;e=87b90d6f59" TargetMode="External"/><Relationship Id="rId4" Type="http://schemas.openxmlformats.org/officeDocument/2006/relationships/webSettings" Target="webSettings.xml"/><Relationship Id="rId9" Type="http://schemas.openxmlformats.org/officeDocument/2006/relationships/hyperlink" Target="https://dropin.us12.list-manage.com/track/click?u=3fbefed8131b86e66f6592b5e&amp;id=cfc61437de&amp;e=87b90d6f59" TargetMode="External"/><Relationship Id="rId14" Type="http://schemas.openxmlformats.org/officeDocument/2006/relationships/hyperlink" Target="https://dropin.us12.list-manage.com/track/click?u=3fbefed8131b86e66f6592b5e&amp;id=86601a3f07&amp;e=87b90d6f59" TargetMode="External"/><Relationship Id="rId22" Type="http://schemas.openxmlformats.org/officeDocument/2006/relationships/hyperlink" Target="https://dropin.us12.list-manage.com/track/click?u=3fbefed8131b86e66f6592b5e&amp;id=808063218e&amp;e=87b90d6f59" TargetMode="External"/><Relationship Id="rId27" Type="http://schemas.openxmlformats.org/officeDocument/2006/relationships/hyperlink" Target="https://dropin.us12.list-manage.com/track/click?u=3fbefed8131b86e66f6592b5e&amp;id=f4692f999b&amp;e=87b90d6f59" TargetMode="External"/><Relationship Id="rId30" Type="http://schemas.openxmlformats.org/officeDocument/2006/relationships/hyperlink" Target="https://dropin.us12.list-manage.com/track/click?u=3fbefed8131b86e66f6592b5e&amp;id=ee6d4f52fa&amp;e=87b90d6f5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1</cp:revision>
  <dcterms:created xsi:type="dcterms:W3CDTF">2019-05-16T01:51:00Z</dcterms:created>
  <dcterms:modified xsi:type="dcterms:W3CDTF">2019-05-16T01:53:00Z</dcterms:modified>
</cp:coreProperties>
</file>