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26"/>
      </w:tblGrid>
      <w:tr w:rsidR="0039692F" w:rsidTr="0039692F">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39692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5"/>
                  </w:tblGrid>
                  <w:tr w:rsidR="0039692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5"/>
                        </w:tblGrid>
                        <w:tr w:rsidR="0039692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5"/>
                              </w:tblGrid>
                              <w:tr w:rsidR="0039692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5"/>
                                    </w:tblGrid>
                                    <w:tr w:rsidR="0039692F">
                                      <w:tc>
                                        <w:tcPr>
                                          <w:tcW w:w="0" w:type="auto"/>
                                          <w:tcMar>
                                            <w:top w:w="0" w:type="dxa"/>
                                            <w:left w:w="135" w:type="dxa"/>
                                            <w:bottom w:w="0" w:type="dxa"/>
                                            <w:right w:w="135" w:type="dxa"/>
                                          </w:tcMar>
                                          <w:hideMark/>
                                        </w:tcPr>
                                        <w:p w:rsidR="0039692F" w:rsidRDefault="0039692F">
                                          <w:pPr>
                                            <w:jc w:val="center"/>
                                            <w:rPr>
                                              <w:rFonts w:eastAsia="Times New Roman"/>
                                            </w:rPr>
                                          </w:pPr>
                                          <w:r>
                                            <w:rPr>
                                              <w:rFonts w:eastAsia="Times New Roman"/>
                                              <w:noProof/>
                                            </w:rPr>
                                            <w:drawing>
                                              <wp:inline distT="0" distB="0" distL="0" distR="0">
                                                <wp:extent cx="5375275" cy="1447165"/>
                                                <wp:effectExtent l="0" t="0" r="0" b="635"/>
                                                <wp:docPr id="4" name="Picture 4" descr="https://gallery.mailchimp.com/0ef73c7faee3c6921750870e4/images/12f5db43-8911-4c6e-90a1-92e41af16d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f73c7faee3c6921750870e4/images/12f5db43-8911-4c6e-90a1-92e41af16d1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5275" cy="1447165"/>
                                                        </a:xfrm>
                                                        <a:prstGeom prst="rect">
                                                          <a:avLst/>
                                                        </a:prstGeom>
                                                        <a:noFill/>
                                                        <a:ln>
                                                          <a:noFill/>
                                                        </a:ln>
                                                      </pic:spPr>
                                                    </pic:pic>
                                                  </a:graphicData>
                                                </a:graphic>
                                              </wp:inline>
                                            </w:drawing>
                                          </w:r>
                                        </w:p>
                                      </w:tc>
                                    </w:tr>
                                  </w:tbl>
                                  <w:p w:rsidR="0039692F" w:rsidRDefault="0039692F">
                                    <w:pPr>
                                      <w:rPr>
                                        <w:rFonts w:eastAsia="Times New Roman"/>
                                        <w:sz w:val="20"/>
                                        <w:szCs w:val="20"/>
                                      </w:rPr>
                                    </w:pPr>
                                  </w:p>
                                </w:tc>
                              </w:tr>
                            </w:tbl>
                            <w:p w:rsidR="0039692F" w:rsidRDefault="0039692F">
                              <w:pPr>
                                <w:rPr>
                                  <w:rFonts w:eastAsia="Times New Roman"/>
                                  <w:sz w:val="20"/>
                                  <w:szCs w:val="20"/>
                                </w:rPr>
                              </w:pPr>
                            </w:p>
                          </w:tc>
                        </w:tr>
                      </w:tbl>
                      <w:p w:rsidR="0039692F" w:rsidRDefault="0039692F">
                        <w:pPr>
                          <w:jc w:val="center"/>
                          <w:rPr>
                            <w:rFonts w:eastAsia="Times New Roman"/>
                            <w:sz w:val="20"/>
                            <w:szCs w:val="20"/>
                          </w:rPr>
                        </w:pPr>
                      </w:p>
                    </w:tc>
                  </w:tr>
                </w:tbl>
                <w:p w:rsidR="0039692F" w:rsidRDefault="0039692F">
                  <w:pPr>
                    <w:jc w:val="center"/>
                    <w:rPr>
                      <w:rFonts w:eastAsia="Times New Roman"/>
                      <w:sz w:val="20"/>
                      <w:szCs w:val="20"/>
                    </w:rPr>
                  </w:pPr>
                </w:p>
              </w:tc>
            </w:tr>
            <w:tr w:rsidR="0039692F">
              <w:trPr>
                <w:jc w:val="center"/>
              </w:trPr>
              <w:tc>
                <w:tcPr>
                  <w:tcW w:w="0" w:type="auto"/>
                  <w:shd w:val="clear" w:color="auto" w:fill="FFFFFF"/>
                  <w:tcMar>
                    <w:top w:w="375" w:type="dxa"/>
                    <w:left w:w="0" w:type="dxa"/>
                    <w:bottom w:w="3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6"/>
                  </w:tblGrid>
                  <w:tr w:rsidR="0039692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26"/>
                        </w:tblGrid>
                        <w:tr w:rsidR="0039692F">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39692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3969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9692F">
                                            <w:tc>
                                              <w:tcPr>
                                                <w:tcW w:w="0" w:type="auto"/>
                                                <w:tcMar>
                                                  <w:top w:w="0" w:type="dxa"/>
                                                  <w:left w:w="270" w:type="dxa"/>
                                                  <w:bottom w:w="135" w:type="dxa"/>
                                                  <w:right w:w="270" w:type="dxa"/>
                                                </w:tcMar>
                                                <w:hideMark/>
                                              </w:tcPr>
                                              <w:p w:rsidR="0039692F" w:rsidRDefault="0039692F">
                                                <w:pPr>
                                                  <w:pStyle w:val="Heading3"/>
                                                  <w:jc w:val="center"/>
                                                  <w:rPr>
                                                    <w:rFonts w:eastAsia="Times New Roman"/>
                                                  </w:rPr>
                                                </w:pPr>
                                                <w:r>
                                                  <w:rPr>
                                                    <w:rStyle w:val="Strong"/>
                                                    <w:rFonts w:ascii="Helvetica Neue" w:eastAsia="Times New Roman" w:hAnsi="Helvetica Neue"/>
                                                    <w:b/>
                                                    <w:bCs/>
                                                    <w:color w:val="696969"/>
                                                    <w:sz w:val="30"/>
                                                    <w:szCs w:val="30"/>
                                                  </w:rPr>
                                                  <w:t>MEDIA RELEASE</w:t>
                                                </w:r>
                                              </w:p>
                                            </w:tc>
                                          </w:tr>
                                        </w:tbl>
                                        <w:p w:rsidR="0039692F" w:rsidRDefault="0039692F">
                                          <w:pPr>
                                            <w:rPr>
                                              <w:rFonts w:eastAsia="Times New Roman"/>
                                              <w:sz w:val="20"/>
                                              <w:szCs w:val="20"/>
                                            </w:rPr>
                                          </w:pPr>
                                        </w:p>
                                      </w:tc>
                                    </w:tr>
                                  </w:tbl>
                                  <w:p w:rsidR="0039692F" w:rsidRDefault="0039692F">
                                    <w:pPr>
                                      <w:rPr>
                                        <w:rFonts w:eastAsia="Times New Roman"/>
                                        <w:sz w:val="20"/>
                                        <w:szCs w:val="20"/>
                                      </w:rPr>
                                    </w:pPr>
                                  </w:p>
                                </w:tc>
                              </w:tr>
                            </w:tbl>
                            <w:p w:rsidR="0039692F" w:rsidRDefault="0039692F">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39692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3969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9692F">
                                            <w:tc>
                                              <w:tcPr>
                                                <w:tcW w:w="0" w:type="auto"/>
                                                <w:tcMar>
                                                  <w:top w:w="0" w:type="dxa"/>
                                                  <w:left w:w="270" w:type="dxa"/>
                                                  <w:bottom w:w="135" w:type="dxa"/>
                                                  <w:right w:w="270" w:type="dxa"/>
                                                </w:tcMar>
                                                <w:hideMark/>
                                              </w:tcPr>
                                              <w:p w:rsidR="0039692F" w:rsidRDefault="0039692F">
                                                <w:pPr>
                                                  <w:pStyle w:val="Heading3"/>
                                                  <w:jc w:val="center"/>
                                                  <w:rPr>
                                                    <w:rFonts w:eastAsia="Times New Roman"/>
                                                  </w:rPr>
                                                </w:pPr>
                                                <w:r>
                                                  <w:rPr>
                                                    <w:rStyle w:val="Strong"/>
                                                    <w:rFonts w:eastAsia="Times New Roman"/>
                                                    <w:b/>
                                                    <w:bCs/>
                                                    <w:sz w:val="36"/>
                                                    <w:szCs w:val="36"/>
                                                  </w:rPr>
                                                  <w:t>LAW FIRMS INVEST IN PRO BONO</w:t>
                                                </w:r>
                                              </w:p>
                                            </w:tc>
                                          </w:tr>
                                        </w:tbl>
                                        <w:p w:rsidR="0039692F" w:rsidRDefault="0039692F">
                                          <w:pPr>
                                            <w:rPr>
                                              <w:rFonts w:eastAsia="Times New Roman"/>
                                              <w:sz w:val="20"/>
                                              <w:szCs w:val="20"/>
                                            </w:rPr>
                                          </w:pPr>
                                        </w:p>
                                      </w:tc>
                                    </w:tr>
                                  </w:tbl>
                                  <w:p w:rsidR="0039692F" w:rsidRDefault="0039692F">
                                    <w:pPr>
                                      <w:rPr>
                                        <w:rFonts w:eastAsia="Times New Roman"/>
                                        <w:sz w:val="20"/>
                                        <w:szCs w:val="20"/>
                                      </w:rPr>
                                    </w:pPr>
                                  </w:p>
                                </w:tc>
                              </w:tr>
                            </w:tbl>
                            <w:p w:rsidR="0039692F" w:rsidRDefault="0039692F">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39692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3969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9692F">
                                            <w:tc>
                                              <w:tcPr>
                                                <w:tcW w:w="0" w:type="auto"/>
                                                <w:tcMar>
                                                  <w:top w:w="0" w:type="dxa"/>
                                                  <w:left w:w="270" w:type="dxa"/>
                                                  <w:bottom w:w="135" w:type="dxa"/>
                                                  <w:right w:w="270" w:type="dxa"/>
                                                </w:tcMar>
                                                <w:hideMark/>
                                              </w:tcPr>
                                              <w:p w:rsidR="0039692F" w:rsidRDefault="0039692F">
                                                <w:pPr>
                                                  <w:spacing w:line="360" w:lineRule="auto"/>
                                                  <w:jc w:val="both"/>
                                                  <w:rPr>
                                                    <w:rFonts w:ascii="Helvetica Neue" w:eastAsia="Times New Roman" w:hAnsi="Helvetica Neue" w:cs="Helvetica"/>
                                                    <w:color w:val="757575"/>
                                                    <w:sz w:val="18"/>
                                                    <w:szCs w:val="18"/>
                                                  </w:rPr>
                                                </w:pPr>
                                                <w:r>
                                                  <w:rPr>
                                                    <w:rFonts w:ascii="Arial" w:eastAsia="Times New Roman" w:hAnsi="Arial" w:cs="Arial"/>
                                                    <w:color w:val="757575"/>
                                                    <w:sz w:val="21"/>
                                                    <w:szCs w:val="21"/>
                                                  </w:rPr>
                                                  <w:t xml:space="preserve">There is a growing dedication </w:t>
                                                </w:r>
                                                <w:proofErr w:type="gramStart"/>
                                                <w:r>
                                                  <w:rPr>
                                                    <w:rFonts w:ascii="Arial" w:eastAsia="Times New Roman" w:hAnsi="Arial" w:cs="Arial"/>
                                                    <w:color w:val="757575"/>
                                                    <w:sz w:val="21"/>
                                                    <w:szCs w:val="21"/>
                                                  </w:rPr>
                                                  <w:t>to,</w:t>
                                                </w:r>
                                                <w:proofErr w:type="gramEnd"/>
                                                <w:r>
                                                  <w:rPr>
                                                    <w:rFonts w:ascii="Arial" w:eastAsia="Times New Roman" w:hAnsi="Arial" w:cs="Arial"/>
                                                    <w:color w:val="757575"/>
                                                    <w:sz w:val="21"/>
                                                    <w:szCs w:val="21"/>
                                                  </w:rPr>
                                                  <w:t xml:space="preserve"> and maturity in, pro bono legal practice among the largest firms in Australia, according to the </w:t>
                                                </w:r>
                                                <w:r>
                                                  <w:rPr>
                                                    <w:rStyle w:val="Emphasis"/>
                                                    <w:rFonts w:ascii="Arial" w:eastAsia="Times New Roman" w:hAnsi="Arial" w:cs="Arial"/>
                                                    <w:color w:val="757575"/>
                                                    <w:sz w:val="21"/>
                                                    <w:szCs w:val="21"/>
                                                  </w:rPr>
                                                  <w:t>Report on the</w:t>
                                                </w:r>
                                                <w:r>
                                                  <w:rPr>
                                                    <w:rFonts w:ascii="Arial" w:eastAsia="Times New Roman" w:hAnsi="Arial" w:cs="Arial"/>
                                                    <w:color w:val="757575"/>
                                                    <w:sz w:val="21"/>
                                                    <w:szCs w:val="21"/>
                                                  </w:rPr>
                                                  <w:t xml:space="preserve"> </w:t>
                                                </w:r>
                                                <w:r>
                                                  <w:rPr>
                                                    <w:rStyle w:val="Emphasis"/>
                                                    <w:rFonts w:ascii="Arial" w:eastAsia="Times New Roman" w:hAnsi="Arial" w:cs="Arial"/>
                                                    <w:color w:val="757575"/>
                                                    <w:sz w:val="21"/>
                                                    <w:szCs w:val="21"/>
                                                  </w:rPr>
                                                  <w:t>Sixth National Law Firm Pro Bono Survey — Australian firms with fifty or more lawyers</w:t>
                                                </w:r>
                                                <w:r>
                                                  <w:rPr>
                                                    <w:rFonts w:ascii="Arial" w:eastAsia="Times New Roman" w:hAnsi="Arial" w:cs="Arial"/>
                                                    <w:color w:val="757575"/>
                                                    <w:sz w:val="21"/>
                                                    <w:szCs w:val="21"/>
                                                  </w:rPr>
                                                  <w:t xml:space="preserve"> released today.</w:t>
                                                </w:r>
                                                <w:r>
                                                  <w:rPr>
                                                    <w:rFonts w:ascii="Arial" w:eastAsia="Times New Roman" w:hAnsi="Arial" w:cs="Arial"/>
                                                    <w:color w:val="757575"/>
                                                    <w:sz w:val="21"/>
                                                    <w:szCs w:val="21"/>
                                                  </w:rPr>
                                                  <w:br/>
                                                </w:r>
                                                <w:r>
                                                  <w:rPr>
                                                    <w:rFonts w:ascii="Arial" w:eastAsia="Times New Roman" w:hAnsi="Arial" w:cs="Arial"/>
                                                    <w:color w:val="757575"/>
                                                    <w:sz w:val="21"/>
                                                    <w:szCs w:val="21"/>
                                                  </w:rPr>
                                                  <w:br/>
                                                  <w:t>An increasing number of firms are continuing to invest in their pro bono practices, with the 2018 Survey results indicating a significant overall rise in dedicated pro bono staff, the appointment of more full-time pro bono managers/coordinators, and an increasing number of firms setting operational budgets for pro bono programs and taking measures to evaluate their programs.</w:t>
                                                </w:r>
                                                <w:r>
                                                  <w:rPr>
                                                    <w:rFonts w:ascii="Arial" w:eastAsia="Times New Roman" w:hAnsi="Arial" w:cs="Arial"/>
                                                    <w:color w:val="757575"/>
                                                    <w:sz w:val="21"/>
                                                    <w:szCs w:val="21"/>
                                                  </w:rPr>
                                                  <w:br/>
                                                </w:r>
                                                <w:r>
                                                  <w:rPr>
                                                    <w:rFonts w:ascii="Arial" w:eastAsia="Times New Roman" w:hAnsi="Arial" w:cs="Arial"/>
                                                    <w:color w:val="757575"/>
                                                    <w:sz w:val="21"/>
                                                    <w:szCs w:val="21"/>
                                                  </w:rPr>
                                                  <w:br/>
                                                  <w:t>Performance on pro bono matters is now a key component of lawyer appraisals and recognition of pro bono work through internal awards, events and communication is also on the rise, but there is concurrently a concerning declining trend in firms providing full billable hour credit for pro bono work.</w:t>
                                                </w:r>
                                                <w:r>
                                                  <w:rPr>
                                                    <w:rFonts w:ascii="Arial" w:eastAsia="Times New Roman" w:hAnsi="Arial" w:cs="Arial"/>
                                                    <w:color w:val="757575"/>
                                                    <w:sz w:val="21"/>
                                                    <w:szCs w:val="21"/>
                                                  </w:rPr>
                                                  <w:br/>
                                                </w:r>
                                                <w:r>
                                                  <w:rPr>
                                                    <w:rFonts w:ascii="Arial" w:eastAsia="Times New Roman" w:hAnsi="Arial" w:cs="Arial"/>
                                                    <w:color w:val="757575"/>
                                                    <w:sz w:val="21"/>
                                                    <w:szCs w:val="21"/>
                                                  </w:rPr>
                                                  <w:br/>
                                                  <w:t>“Whilst pro bono stems from an individual ethical responsibility, it is vital that law firm leaders indicate strongly to their lawyers that the firm genuinely supports them in doing this work.  The clearest way to do that is by providing billable credits for their pro bono work”, said Centre CEO John Corker. </w:t>
                                                </w:r>
                                                <w:r>
                                                  <w:rPr>
                                                    <w:rFonts w:ascii="Arial" w:eastAsia="Times New Roman" w:hAnsi="Arial" w:cs="Arial"/>
                                                    <w:color w:val="757575"/>
                                                    <w:sz w:val="21"/>
                                                    <w:szCs w:val="21"/>
                                                  </w:rPr>
                                                  <w:br/>
                                                </w:r>
                                                <w:r>
                                                  <w:rPr>
                                                    <w:rFonts w:ascii="Arial" w:eastAsia="Times New Roman" w:hAnsi="Arial" w:cs="Arial"/>
                                                    <w:color w:val="757575"/>
                                                    <w:sz w:val="21"/>
                                                    <w:szCs w:val="21"/>
                                                  </w:rPr>
                                                  <w:br/>
                                                  <w:t xml:space="preserve">The top three pro bono client groups nominated by firms (by amount of work done) were asylum seekers, Aboriginal and Torres Strait Islanders (with 15 firms indicating they now </w:t>
                                                </w:r>
                                                <w:r>
                                                  <w:rPr>
                                                    <w:rFonts w:ascii="Arial" w:eastAsia="Times New Roman" w:hAnsi="Arial" w:cs="Arial"/>
                                                    <w:color w:val="757575"/>
                                                    <w:sz w:val="21"/>
                                                    <w:szCs w:val="21"/>
                                                  </w:rPr>
                                                  <w:lastRenderedPageBreak/>
                                                  <w:t>had Reconciliation Action Plans) and homeless persons (particularly among the largest firms). But there was also great diversity among top client groups, which included women, young people and children in need, people with a disability, LGBTIQ community members, victims of discrimination, victims of crime, cancer sufferers, abused seniors, self-represented litigants, environmental NGOs and other not-for-profits, charities and social enterprises.</w:t>
                                                </w:r>
                                                <w:r>
                                                  <w:rPr>
                                                    <w:rFonts w:ascii="Arial" w:eastAsia="Times New Roman" w:hAnsi="Arial" w:cs="Arial"/>
                                                    <w:color w:val="757575"/>
                                                    <w:sz w:val="21"/>
                                                    <w:szCs w:val="21"/>
                                                  </w:rPr>
                                                  <w:br/>
                                                </w:r>
                                                <w:r>
                                                  <w:rPr>
                                                    <w:rFonts w:ascii="Arial" w:eastAsia="Times New Roman" w:hAnsi="Arial" w:cs="Arial"/>
                                                    <w:color w:val="757575"/>
                                                    <w:sz w:val="21"/>
                                                    <w:szCs w:val="21"/>
                                                  </w:rPr>
                                                  <w:br/>
                                                  <w:t>“The message is that lawyers can be good guys and many of them do what they can to help the disadvantaged and marginalised”, said Corker. “Whilst the primary responsibility for providing legal assistance to those who can’t afford it rests with government, Australian lawyers are doing remarkable pro bono legal work to increase access to justice for some of the most disadvantaged and to support the rule of law in this region of the world.  We all benefit from this through a fairer and more robust society”, he said.</w:t>
                                                </w:r>
                                                <w:r>
                                                  <w:rPr>
                                                    <w:rFonts w:ascii="Arial" w:eastAsia="Times New Roman" w:hAnsi="Arial" w:cs="Arial"/>
                                                    <w:color w:val="757575"/>
                                                    <w:sz w:val="21"/>
                                                    <w:szCs w:val="21"/>
                                                  </w:rPr>
                                                  <w:br/>
                                                </w:r>
                                                <w:r>
                                                  <w:rPr>
                                                    <w:rFonts w:ascii="Arial" w:eastAsia="Times New Roman" w:hAnsi="Arial" w:cs="Arial"/>
                                                    <w:color w:val="757575"/>
                                                    <w:sz w:val="21"/>
                                                    <w:szCs w:val="21"/>
                                                  </w:rPr>
                                                  <w:br/>
                                                  <w:t>Total reported pro bono hours amongst these firms rose by 0.53% to 390,931 hours despite four fewer firms reporting in 2018 (37 firms) than in 2016 (41 firms).  However, there was an overall 7% rise in the number of lawyers working for these respondent firms in 2018. Firm capacity was again identified as the top challenge to their pro bono programs.</w:t>
                                                </w:r>
                                                <w:r>
                                                  <w:rPr>
                                                    <w:rFonts w:ascii="Arial" w:eastAsia="Times New Roman" w:hAnsi="Arial" w:cs="Arial"/>
                                                    <w:color w:val="757575"/>
                                                    <w:sz w:val="21"/>
                                                    <w:szCs w:val="21"/>
                                                  </w:rPr>
                                                  <w:br/>
                                                </w:r>
                                                <w:r>
                                                  <w:rPr>
                                                    <w:rFonts w:ascii="Arial" w:eastAsia="Times New Roman" w:hAnsi="Arial" w:cs="Arial"/>
                                                    <w:color w:val="757575"/>
                                                    <w:sz w:val="21"/>
                                                    <w:szCs w:val="21"/>
                                                  </w:rPr>
                                                  <w:br/>
                                                  <w:t>Management and partnership support and leadership continues to be the single most crucial factor to the success of a firm’s pro bono program. It is also evident through the 2018 Survey results that pro bono conditions in government tender arrangements continue to have an important influence on the growth of legal pro bono among firms of 50 or more lawyers.  In particular, government schemes are introducing firms to the Centre who become new signatories to the National Pro Bono Target.</w:t>
                                                </w:r>
                                                <w:r>
                                                  <w:rPr>
                                                    <w:rFonts w:ascii="Arial" w:eastAsia="Times New Roman" w:hAnsi="Arial" w:cs="Arial"/>
                                                    <w:color w:val="757575"/>
                                                    <w:sz w:val="21"/>
                                                    <w:szCs w:val="21"/>
                                                  </w:rPr>
                                                  <w:br/>
                                                </w:r>
                                                <w:r>
                                                  <w:rPr>
                                                    <w:rFonts w:ascii="Arial" w:eastAsia="Times New Roman" w:hAnsi="Arial" w:cs="Arial"/>
                                                    <w:color w:val="757575"/>
                                                    <w:sz w:val="21"/>
                                                    <w:szCs w:val="21"/>
                                                  </w:rPr>
                                                  <w:br/>
                                                  <w:t>“The Centre welcomes these firms and aims to work with them to develop their pro bono programs in the coming year”, said Corker.</w:t>
                                                </w:r>
                                              </w:p>
                                              <w:p w:rsidR="0039692F" w:rsidRDefault="0039692F">
                                                <w:pPr>
                                                  <w:spacing w:line="360" w:lineRule="auto"/>
                                                  <w:rPr>
                                                    <w:rFonts w:ascii="Helvetica Neue" w:eastAsia="Times New Roman" w:hAnsi="Helvetica Neue" w:cs="Helvetica"/>
                                                    <w:color w:val="757575"/>
                                                    <w:sz w:val="18"/>
                                                    <w:szCs w:val="18"/>
                                                  </w:rPr>
                                                </w:pPr>
                                                <w:r>
                                                  <w:rPr>
                                                    <w:rFonts w:ascii="Helvetica Neue" w:eastAsia="Times New Roman" w:hAnsi="Helvetica Neue" w:cs="Helvetica"/>
                                                    <w:color w:val="757575"/>
                                                    <w:sz w:val="18"/>
                                                    <w:szCs w:val="18"/>
                                                  </w:rPr>
                                                  <w:br/>
                                                </w:r>
                                                <w:r>
                                                  <w:rPr>
                                                    <w:rFonts w:ascii="Arial" w:eastAsia="Times New Roman" w:hAnsi="Arial" w:cs="Arial"/>
                                                    <w:color w:val="757575"/>
                                                    <w:sz w:val="21"/>
                                                    <w:szCs w:val="21"/>
                                                  </w:rPr>
                                                  <w:t>Available downloads:</w:t>
                                                </w:r>
                                                <w:r>
                                                  <w:rPr>
                                                    <w:rFonts w:ascii="Arial" w:eastAsia="Times New Roman" w:hAnsi="Arial" w:cs="Arial"/>
                                                    <w:color w:val="757575"/>
                                                    <w:sz w:val="21"/>
                                                    <w:szCs w:val="21"/>
                                                  </w:rPr>
                                                  <w:br/>
                                                </w:r>
                                                <w:r>
                                                  <w:rPr>
                                                    <w:rFonts w:ascii="Arial" w:eastAsia="Times New Roman" w:hAnsi="Arial" w:cs="Arial"/>
                                                    <w:color w:val="757575"/>
                                                    <w:sz w:val="21"/>
                                                    <w:szCs w:val="21"/>
                                                  </w:rPr>
                                                  <w:br/>
                                                </w:r>
                                                <w:hyperlink r:id="rId6" w:history="1">
                                                  <w:r>
                                                    <w:rPr>
                                                      <w:rStyle w:val="Hyperlink"/>
                                                      <w:rFonts w:ascii="Arial" w:eastAsia="Times New Roman" w:hAnsi="Arial" w:cs="Arial"/>
                                                      <w:b/>
                                                      <w:bCs/>
                                                      <w:color w:val="EA5B3A"/>
                                                      <w:sz w:val="21"/>
                                                      <w:szCs w:val="21"/>
                                                    </w:rPr>
                                                    <w:t>Survey Highlights</w:t>
                                                  </w:r>
                                                </w:hyperlink>
                                                <w:r>
                                                  <w:rPr>
                                                    <w:rFonts w:ascii="Arial" w:eastAsia="Times New Roman" w:hAnsi="Arial" w:cs="Arial"/>
                                                    <w:color w:val="757575"/>
                                                    <w:sz w:val="21"/>
                                                    <w:szCs w:val="21"/>
                                                  </w:rPr>
                                                  <w:br/>
                                                </w:r>
                                                <w:hyperlink r:id="rId7" w:history="1">
                                                  <w:r>
                                                    <w:rPr>
                                                      <w:rStyle w:val="Hyperlink"/>
                                                      <w:rFonts w:ascii="Arial" w:eastAsia="Times New Roman" w:hAnsi="Arial" w:cs="Arial"/>
                                                      <w:b/>
                                                      <w:bCs/>
                                                      <w:color w:val="EA5B3A"/>
                                                      <w:sz w:val="21"/>
                                                      <w:szCs w:val="21"/>
                                                    </w:rPr>
                                                    <w:t>Full Report</w:t>
                                                  </w:r>
                                                </w:hyperlink>
                                                <w:r>
                                                  <w:rPr>
                                                    <w:rFonts w:ascii="Arial" w:eastAsia="Times New Roman" w:hAnsi="Arial" w:cs="Arial"/>
                                                    <w:color w:val="757575"/>
                                                    <w:sz w:val="21"/>
                                                    <w:szCs w:val="21"/>
                                                  </w:rPr>
                                                  <w:br/>
                                                </w:r>
                                                <w:hyperlink r:id="rId8" w:history="1">
                                                  <w:r>
                                                    <w:rPr>
                                                      <w:rStyle w:val="Hyperlink"/>
                                                      <w:rFonts w:ascii="Arial" w:eastAsia="Times New Roman" w:hAnsi="Arial" w:cs="Arial"/>
                                                      <w:b/>
                                                      <w:bCs/>
                                                      <w:color w:val="EA5B3A"/>
                                                      <w:sz w:val="21"/>
                                                      <w:szCs w:val="21"/>
                                                    </w:rPr>
                                                    <w:t>Appendix 1: Survey Questions &amp; Answers</w:t>
                                                  </w:r>
                                                </w:hyperlink>
                                                <w:r>
                                                  <w:rPr>
                                                    <w:rFonts w:ascii="Arial" w:eastAsia="Times New Roman" w:hAnsi="Arial" w:cs="Arial"/>
                                                    <w:color w:val="757575"/>
                                                    <w:sz w:val="21"/>
                                                    <w:szCs w:val="21"/>
                                                  </w:rPr>
                                                  <w:br/>
                                                  <w:t> </w:t>
                                                </w:r>
                                                <w:r>
                                                  <w:rPr>
                                                    <w:rFonts w:ascii="Arial" w:eastAsia="Times New Roman" w:hAnsi="Arial" w:cs="Arial"/>
                                                    <w:color w:val="757575"/>
                                                    <w:sz w:val="21"/>
                                                    <w:szCs w:val="21"/>
                                                  </w:rPr>
                                                  <w:br/>
                                                </w:r>
                                                <w:r>
                                                  <w:rPr>
                                                    <w:rStyle w:val="Emphasis"/>
                                                    <w:rFonts w:ascii="Arial" w:eastAsia="Times New Roman" w:hAnsi="Arial" w:cs="Arial"/>
                                                    <w:color w:val="757575"/>
                                                    <w:sz w:val="21"/>
                                                    <w:szCs w:val="21"/>
                                                  </w:rPr>
                                                  <w:lastRenderedPageBreak/>
                                                  <w:t>For further information or comment please contact: John Corker Tel: 0402474628</w:t>
                                                </w:r>
                                                <w:r>
                                                  <w:rPr>
                                                    <w:rFonts w:ascii="Helvetica Neue" w:eastAsia="Times New Roman" w:hAnsi="Helvetica Neue" w:cs="Helvetica"/>
                                                    <w:color w:val="757575"/>
                                                    <w:sz w:val="18"/>
                                                    <w:szCs w:val="18"/>
                                                  </w:rPr>
                                                  <w:br/>
                                                  <w:t xml:space="preserve">  </w:t>
                                                </w:r>
                                              </w:p>
                                            </w:tc>
                                          </w:tr>
                                        </w:tbl>
                                        <w:p w:rsidR="0039692F" w:rsidRDefault="0039692F">
                                          <w:pPr>
                                            <w:rPr>
                                              <w:rFonts w:eastAsia="Times New Roman"/>
                                              <w:sz w:val="20"/>
                                              <w:szCs w:val="20"/>
                                            </w:rPr>
                                          </w:pPr>
                                        </w:p>
                                      </w:tc>
                                    </w:tr>
                                  </w:tbl>
                                  <w:p w:rsidR="0039692F" w:rsidRDefault="0039692F">
                                    <w:pPr>
                                      <w:rPr>
                                        <w:rFonts w:eastAsia="Times New Roman"/>
                                        <w:sz w:val="20"/>
                                        <w:szCs w:val="20"/>
                                      </w:rPr>
                                    </w:pPr>
                                  </w:p>
                                </w:tc>
                              </w:tr>
                            </w:tbl>
                            <w:p w:rsidR="0039692F" w:rsidRDefault="0039692F">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39692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3969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9692F">
                                            <w:tc>
                                              <w:tcPr>
                                                <w:tcW w:w="0" w:type="auto"/>
                                                <w:tcMar>
                                                  <w:top w:w="0" w:type="dxa"/>
                                                  <w:left w:w="270" w:type="dxa"/>
                                                  <w:bottom w:w="135" w:type="dxa"/>
                                                  <w:right w:w="270" w:type="dxa"/>
                                                </w:tcMar>
                                                <w:hideMark/>
                                              </w:tcPr>
                                              <w:p w:rsidR="0039692F" w:rsidRDefault="0039692F">
                                                <w:pPr>
                                                  <w:spacing w:line="360" w:lineRule="auto"/>
                                                  <w:rPr>
                                                    <w:rFonts w:ascii="Helvetica" w:eastAsia="Times New Roman" w:hAnsi="Helvetica" w:cs="Helvetica"/>
                                                    <w:color w:val="757575"/>
                                                  </w:rPr>
                                                </w:pPr>
                                                <w:r>
                                                  <w:rPr>
                                                    <w:rStyle w:val="Strong"/>
                                                    <w:rFonts w:ascii="Helvetica Neue" w:eastAsia="Times New Roman" w:hAnsi="Helvetica Neue" w:cs="Helvetica"/>
                                                    <w:color w:val="757575"/>
                                                    <w:sz w:val="20"/>
                                                    <w:szCs w:val="20"/>
                                                  </w:rPr>
                                                  <w:t>Australian Pro Bono Centre</w:t>
                                                </w:r>
                                                <w:r>
                                                  <w:rPr>
                                                    <w:rFonts w:ascii="Helvetica Neue" w:eastAsia="Times New Roman" w:hAnsi="Helvetica Neue" w:cs="Helvetica"/>
                                                    <w:color w:val="757575"/>
                                                    <w:sz w:val="20"/>
                                                    <w:szCs w:val="20"/>
                                                  </w:rPr>
                                                  <w:br/>
                                                  <w:t>The Law Building, UNSW NSW 2052 Australia</w:t>
                                                </w:r>
                                                <w:r>
                                                  <w:rPr>
                                                    <w:rFonts w:ascii="Helvetica Neue" w:eastAsia="Times New Roman" w:hAnsi="Helvetica Neue" w:cs="Helvetica"/>
                                                    <w:color w:val="757575"/>
                                                    <w:sz w:val="20"/>
                                                    <w:szCs w:val="20"/>
                                                  </w:rPr>
                                                  <w:br/>
                                                </w:r>
                                                <w:r>
                                                  <w:rPr>
                                                    <w:rStyle w:val="Strong"/>
                                                    <w:rFonts w:ascii="Helvetica Neue" w:eastAsia="Times New Roman" w:hAnsi="Helvetica Neue" w:cs="Helvetica"/>
                                                    <w:color w:val="757575"/>
                                                    <w:sz w:val="20"/>
                                                    <w:szCs w:val="20"/>
                                                  </w:rPr>
                                                  <w:t>T</w:t>
                                                </w:r>
                                                <w:r>
                                                  <w:rPr>
                                                    <w:rFonts w:ascii="Helvetica Neue" w:eastAsia="Times New Roman" w:hAnsi="Helvetica Neue" w:cs="Helvetica"/>
                                                    <w:color w:val="757575"/>
                                                    <w:sz w:val="20"/>
                                                    <w:szCs w:val="20"/>
                                                  </w:rPr>
                                                  <w:t xml:space="preserve"> +61 2 9385 7385</w:t>
                                                </w:r>
                                                <w:r>
                                                  <w:rPr>
                                                    <w:rFonts w:ascii="Helvetica Neue" w:eastAsia="Times New Roman" w:hAnsi="Helvetica Neue" w:cs="Helvetica"/>
                                                    <w:color w:val="757575"/>
                                                    <w:sz w:val="20"/>
                                                    <w:szCs w:val="20"/>
                                                  </w:rPr>
                                                  <w:br/>
                                                </w:r>
                                                <w:hyperlink r:id="rId9" w:tgtFrame="_blank" w:history="1">
                                                  <w:r>
                                                    <w:rPr>
                                                      <w:rStyle w:val="Hyperlink"/>
                                                      <w:rFonts w:ascii="Helvetica Neue" w:eastAsia="Times New Roman" w:hAnsi="Helvetica Neue"/>
                                                      <w:b/>
                                                      <w:bCs/>
                                                      <w:color w:val="EA5B3A"/>
                                                      <w:sz w:val="20"/>
                                                      <w:szCs w:val="20"/>
                                                    </w:rPr>
                                                    <w:t>probonocentre.org.au</w:t>
                                                  </w:r>
                                                </w:hyperlink>
                                                <w:r>
                                                  <w:rPr>
                                                    <w:rFonts w:ascii="Helvetica Neue" w:eastAsia="Times New Roman" w:hAnsi="Helvetica Neue" w:cs="Helvetica"/>
                                                    <w:color w:val="757575"/>
                                                    <w:sz w:val="20"/>
                                                    <w:szCs w:val="20"/>
                                                  </w:rPr>
                                                  <w:t>  </w:t>
                                                </w:r>
                                                <w:r>
                                                  <w:rPr>
                                                    <w:rFonts w:ascii="Helvetica Neue" w:eastAsia="Times New Roman" w:hAnsi="Helvetica Neue" w:cs="Helvetica"/>
                                                    <w:noProof/>
                                                    <w:color w:val="757575"/>
                                                    <w:sz w:val="20"/>
                                                    <w:szCs w:val="20"/>
                                                  </w:rPr>
                                                  <w:drawing>
                                                    <wp:inline distT="0" distB="0" distL="0" distR="0">
                                                      <wp:extent cx="151130" cy="151130"/>
                                                      <wp:effectExtent l="0" t="0" r="1270" b="1270"/>
                                                      <wp:docPr id="3" name="Picture 3" descr="https://gallery.mailchimp.com/0ef73c7faee3c6921750870e4/images/f6d45dfc-b834-4725-b606-124588a23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ef73c7faee3c6921750870e4/images/f6d45dfc-b834-4725-b606-124588a2336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1" w:history="1">
                                                  <w:r>
                                                    <w:rPr>
                                                      <w:rStyle w:val="Hyperlink"/>
                                                      <w:rFonts w:ascii="Helvetica Neue" w:eastAsia="Times New Roman" w:hAnsi="Helvetica Neue"/>
                                                      <w:b/>
                                                      <w:bCs/>
                                                      <w:color w:val="EA5B3A"/>
                                                      <w:sz w:val="20"/>
                                                      <w:szCs w:val="20"/>
                                                    </w:rPr>
                                                    <w:t>@</w:t>
                                                  </w:r>
                                                  <w:proofErr w:type="spellStart"/>
                                                  <w:r>
                                                    <w:rPr>
                                                      <w:rStyle w:val="Hyperlink"/>
                                                      <w:rFonts w:ascii="Helvetica Neue" w:eastAsia="Times New Roman" w:hAnsi="Helvetica Neue"/>
                                                      <w:b/>
                                                      <w:bCs/>
                                                      <w:color w:val="EA5B3A"/>
                                                      <w:sz w:val="20"/>
                                                      <w:szCs w:val="20"/>
                                                    </w:rPr>
                                                    <w:t>AusPBC</w:t>
                                                  </w:r>
                                                  <w:proofErr w:type="spellEnd"/>
                                                </w:hyperlink>
                                                <w:r>
                                                  <w:rPr>
                                                    <w:rFonts w:ascii="Helvetica Neue" w:eastAsia="Times New Roman" w:hAnsi="Helvetica Neue" w:cs="Helvetica"/>
                                                    <w:color w:val="757575"/>
                                                    <w:sz w:val="20"/>
                                                    <w:szCs w:val="20"/>
                                                  </w:rPr>
                                                  <w:t>   </w:t>
                                                </w:r>
                                                <w:r>
                                                  <w:rPr>
                                                    <w:rFonts w:ascii="Helvetica Neue" w:eastAsia="Times New Roman" w:hAnsi="Helvetica Neue" w:cs="Helvetica"/>
                                                    <w:noProof/>
                                                    <w:color w:val="757575"/>
                                                    <w:sz w:val="20"/>
                                                    <w:szCs w:val="20"/>
                                                  </w:rPr>
                                                  <w:drawing>
                                                    <wp:inline distT="0" distB="0" distL="0" distR="0">
                                                      <wp:extent cx="127000" cy="127000"/>
                                                      <wp:effectExtent l="0" t="0" r="6350" b="6350"/>
                                                      <wp:docPr id="2" name="Picture 2" descr="https://gallery.mailchimp.com/0ef73c7faee3c6921750870e4/images/cd44f032-37be-440f-983b-d4c77775b0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ef73c7faee3c6921750870e4/images/cd44f032-37be-440f-983b-d4c77775b0d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Helvetica Neue" w:eastAsia="Times New Roman" w:hAnsi="Helvetica Neue" w:cs="Helvetica"/>
                                                    <w:color w:val="757575"/>
                                                    <w:sz w:val="20"/>
                                                    <w:szCs w:val="20"/>
                                                  </w:rPr>
                                                  <w:t> </w:t>
                                                </w:r>
                                                <w:hyperlink r:id="rId13" w:history="1">
                                                  <w:r>
                                                    <w:rPr>
                                                      <w:rStyle w:val="Hyperlink"/>
                                                      <w:rFonts w:ascii="Helvetica Neue" w:eastAsia="Times New Roman" w:hAnsi="Helvetica Neue"/>
                                                      <w:b/>
                                                      <w:bCs/>
                                                      <w:color w:val="EA5B3A"/>
                                                      <w:sz w:val="20"/>
                                                      <w:szCs w:val="20"/>
                                                    </w:rPr>
                                                    <w:t>Australian Pro Bono Centre</w:t>
                                                  </w:r>
                                                </w:hyperlink>
                                                <w:r>
                                                  <w:rPr>
                                                    <w:rFonts w:ascii="Helvetica Neue" w:eastAsia="Times New Roman" w:hAnsi="Helvetica Neue" w:cs="Helvetica"/>
                                                    <w:color w:val="757575"/>
                                                    <w:sz w:val="20"/>
                                                    <w:szCs w:val="20"/>
                                                  </w:rPr>
                                                  <w:t>   </w:t>
                                                </w:r>
                                                <w:r>
                                                  <w:rPr>
                                                    <w:rFonts w:ascii="Helvetica Neue" w:eastAsia="Times New Roman" w:hAnsi="Helvetica Neue" w:cs="Helvetica"/>
                                                    <w:color w:val="757575"/>
                                                    <w:sz w:val="20"/>
                                                    <w:szCs w:val="20"/>
                                                  </w:rPr>
                                                  <w:br/>
                                                  <w:t> </w:t>
                                                </w:r>
                                                <w:r>
                                                  <w:rPr>
                                                    <w:rFonts w:ascii="Helvetica Neue" w:eastAsia="Times New Roman" w:hAnsi="Helvetica Neue" w:cs="Helvetica"/>
                                                    <w:noProof/>
                                                    <w:color w:val="757575"/>
                                                    <w:sz w:val="20"/>
                                                    <w:szCs w:val="20"/>
                                                  </w:rPr>
                                                  <w:drawing>
                                                    <wp:inline distT="0" distB="0" distL="0" distR="0">
                                                      <wp:extent cx="7617460" cy="1431290"/>
                                                      <wp:effectExtent l="0" t="0" r="2540" b="0"/>
                                                      <wp:docPr id="1" name="Picture 1" descr="https://gallery.mailchimp.com/0ef73c7faee3c6921750870e4/images/62358922-8a58-46bc-bb55-5034d0c53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ef73c7faee3c6921750870e4/images/62358922-8a58-46bc-bb55-5034d0c5348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17460" cy="1431290"/>
                                                              </a:xfrm>
                                                              <a:prstGeom prst="rect">
                                                                <a:avLst/>
                                                              </a:prstGeom>
                                                              <a:noFill/>
                                                              <a:ln>
                                                                <a:noFill/>
                                                              </a:ln>
                                                            </pic:spPr>
                                                          </pic:pic>
                                                        </a:graphicData>
                                                      </a:graphic>
                                                    </wp:inline>
                                                  </w:drawing>
                                                </w:r>
                                                <w:r>
                                                  <w:rPr>
                                                    <w:rFonts w:ascii="Helvetica" w:eastAsia="Times New Roman" w:hAnsi="Helvetica" w:cs="Helvetica"/>
                                                    <w:color w:val="757575"/>
                                                  </w:rPr>
                                                  <w:t xml:space="preserve"> </w:t>
                                                </w:r>
                                              </w:p>
                                            </w:tc>
                                          </w:tr>
                                        </w:tbl>
                                        <w:p w:rsidR="0039692F" w:rsidRDefault="0039692F">
                                          <w:pPr>
                                            <w:rPr>
                                              <w:rFonts w:eastAsia="Times New Roman"/>
                                              <w:sz w:val="20"/>
                                              <w:szCs w:val="20"/>
                                            </w:rPr>
                                          </w:pPr>
                                        </w:p>
                                      </w:tc>
                                    </w:tr>
                                  </w:tbl>
                                  <w:p w:rsidR="0039692F" w:rsidRDefault="0039692F">
                                    <w:pPr>
                                      <w:rPr>
                                        <w:rFonts w:eastAsia="Times New Roman"/>
                                        <w:sz w:val="20"/>
                                        <w:szCs w:val="20"/>
                                      </w:rPr>
                                    </w:pPr>
                                  </w:p>
                                </w:tc>
                              </w:tr>
                            </w:tbl>
                            <w:p w:rsidR="0039692F" w:rsidRDefault="0039692F">
                              <w:pPr>
                                <w:rPr>
                                  <w:rFonts w:eastAsia="Times New Roman"/>
                                  <w:sz w:val="20"/>
                                  <w:szCs w:val="20"/>
                                </w:rPr>
                              </w:pPr>
                            </w:p>
                          </w:tc>
                        </w:tr>
                      </w:tbl>
                      <w:p w:rsidR="0039692F" w:rsidRDefault="0039692F">
                        <w:pPr>
                          <w:jc w:val="center"/>
                          <w:rPr>
                            <w:rFonts w:eastAsia="Times New Roman"/>
                            <w:sz w:val="20"/>
                            <w:szCs w:val="20"/>
                          </w:rPr>
                        </w:pPr>
                      </w:p>
                    </w:tc>
                  </w:tr>
                </w:tbl>
                <w:p w:rsidR="0039692F" w:rsidRDefault="0039692F">
                  <w:pPr>
                    <w:jc w:val="center"/>
                    <w:rPr>
                      <w:rFonts w:eastAsia="Times New Roman"/>
                      <w:sz w:val="20"/>
                      <w:szCs w:val="20"/>
                    </w:rPr>
                  </w:pPr>
                </w:p>
              </w:tc>
            </w:tr>
            <w:tr w:rsidR="0039692F">
              <w:trPr>
                <w:jc w:val="center"/>
              </w:trPr>
              <w:tc>
                <w:tcPr>
                  <w:tcW w:w="0" w:type="auto"/>
                  <w:tcMar>
                    <w:top w:w="1530" w:type="dxa"/>
                    <w:left w:w="0" w:type="dxa"/>
                    <w:bottom w:w="153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9692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9692F">
                          <w:trPr>
                            <w:jc w:val="center"/>
                          </w:trPr>
                          <w:tc>
                            <w:tcPr>
                              <w:tcW w:w="0" w:type="auto"/>
                              <w:hideMark/>
                            </w:tcPr>
                            <w:p w:rsidR="0039692F" w:rsidRDefault="0039692F">
                              <w:pPr>
                                <w:rPr>
                                  <w:rFonts w:eastAsia="Times New Roman"/>
                                  <w:sz w:val="20"/>
                                  <w:szCs w:val="20"/>
                                </w:rPr>
                              </w:pPr>
                            </w:p>
                          </w:tc>
                        </w:tr>
                      </w:tbl>
                      <w:p w:rsidR="0039692F" w:rsidRDefault="0039692F">
                        <w:pPr>
                          <w:jc w:val="center"/>
                          <w:rPr>
                            <w:rFonts w:eastAsia="Times New Roman"/>
                            <w:sz w:val="20"/>
                            <w:szCs w:val="20"/>
                          </w:rPr>
                        </w:pPr>
                      </w:p>
                    </w:tc>
                  </w:tr>
                </w:tbl>
                <w:p w:rsidR="0039692F" w:rsidRDefault="0039692F">
                  <w:pPr>
                    <w:jc w:val="center"/>
                    <w:rPr>
                      <w:rFonts w:eastAsia="Times New Roman"/>
                      <w:sz w:val="20"/>
                      <w:szCs w:val="20"/>
                    </w:rPr>
                  </w:pPr>
                </w:p>
              </w:tc>
            </w:tr>
          </w:tbl>
          <w:p w:rsidR="0039692F" w:rsidRDefault="0039692F">
            <w:pPr>
              <w:jc w:val="center"/>
              <w:rPr>
                <w:rFonts w:eastAsia="Times New Roman"/>
                <w:sz w:val="20"/>
                <w:szCs w:val="20"/>
              </w:rPr>
            </w:pPr>
          </w:p>
        </w:tc>
      </w:tr>
    </w:tbl>
    <w:p w:rsidR="0039692F" w:rsidRDefault="0039692F" w:rsidP="0039692F">
      <w:pPr>
        <w:spacing w:after="240"/>
        <w:jc w:val="center"/>
        <w:rPr>
          <w:rFonts w:eastAsia="Times New Roman"/>
        </w:rPr>
      </w:pPr>
    </w:p>
    <w:p w:rsidR="0039692F" w:rsidRDefault="0039692F" w:rsidP="0039692F">
      <w:pPr>
        <w:spacing w:after="240"/>
        <w:jc w:val="center"/>
        <w:rPr>
          <w:rFonts w:eastAsia="Times New Roman"/>
        </w:rPr>
      </w:pPr>
    </w:p>
    <w:p w:rsidR="0039692F" w:rsidRDefault="0039692F" w:rsidP="0039692F">
      <w:pPr>
        <w:spacing w:after="240"/>
        <w:jc w:val="center"/>
        <w:rPr>
          <w:rFonts w:eastAsia="Times New Roman"/>
        </w:rPr>
      </w:pPr>
      <w:bookmarkStart w:id="0" w:name="_GoBack"/>
      <w:bookmarkEnd w:id="0"/>
      <w:r>
        <w:rPr>
          <w:rFonts w:eastAsia="Times New Roman"/>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39692F" w:rsidTr="0039692F">
        <w:trPr>
          <w:jc w:val="center"/>
        </w:trPr>
        <w:tc>
          <w:tcPr>
            <w:tcW w:w="0" w:type="auto"/>
            <w:tcBorders>
              <w:top w:val="single" w:sz="6"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7139"/>
            </w:tblGrid>
            <w:tr w:rsidR="0039692F">
              <w:trPr>
                <w:jc w:val="center"/>
              </w:trPr>
              <w:tc>
                <w:tcPr>
                  <w:tcW w:w="0" w:type="auto"/>
                  <w:tcMar>
                    <w:top w:w="0" w:type="dxa"/>
                    <w:left w:w="300" w:type="dxa"/>
                    <w:bottom w:w="75" w:type="dxa"/>
                    <w:right w:w="300" w:type="dxa"/>
                  </w:tcMar>
                  <w:hideMark/>
                </w:tcPr>
                <w:p w:rsidR="0039692F" w:rsidRDefault="0039692F">
                  <w:pPr>
                    <w:spacing w:after="240" w:line="360" w:lineRule="auto"/>
                    <w:jc w:val="center"/>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This email was sent to </w:t>
                  </w:r>
                  <w:hyperlink r:id="rId15" w:tgtFrame="_blank" w:history="1">
                    <w:r>
                      <w:rPr>
                        <w:rStyle w:val="Hyperlink"/>
                        <w:rFonts w:eastAsia="Times New Roman"/>
                        <w:sz w:val="17"/>
                        <w:szCs w:val="17"/>
                      </w:rPr>
                      <w:t>administrator@communitylaw.net</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r>
                  <w:hyperlink r:id="rId16" w:tgtFrame="_blank" w:history="1">
                    <w:r>
                      <w:rPr>
                        <w:rStyle w:val="Emphasis"/>
                        <w:rFonts w:ascii="Helvetica" w:eastAsia="Times New Roman" w:hAnsi="Helvetica" w:cs="Helvetica"/>
                        <w:color w:val="0000FF"/>
                        <w:sz w:val="17"/>
                        <w:szCs w:val="17"/>
                        <w:u w:val="single"/>
                      </w:rPr>
                      <w:t>why did I get this?</w:t>
                    </w:r>
                  </w:hyperlink>
                  <w:r>
                    <w:rPr>
                      <w:rFonts w:ascii="Helvetica" w:eastAsia="Times New Roman" w:hAnsi="Helvetica" w:cs="Helvetica"/>
                      <w:color w:val="606060"/>
                      <w:sz w:val="17"/>
                      <w:szCs w:val="17"/>
                    </w:rPr>
                    <w:t>    </w:t>
                  </w:r>
                  <w:hyperlink r:id="rId17" w:history="1">
                    <w:r>
                      <w:rPr>
                        <w:rStyle w:val="Hyperlink"/>
                        <w:rFonts w:eastAsia="Times New Roman"/>
                        <w:sz w:val="17"/>
                        <w:szCs w:val="17"/>
                      </w:rPr>
                      <w:t>unsubscribe from this list</w:t>
                    </w:r>
                  </w:hyperlink>
                  <w:r>
                    <w:rPr>
                      <w:rFonts w:ascii="Helvetica" w:eastAsia="Times New Roman" w:hAnsi="Helvetica" w:cs="Helvetica"/>
                      <w:color w:val="606060"/>
                      <w:sz w:val="17"/>
                      <w:szCs w:val="17"/>
                    </w:rPr>
                    <w:t>    </w:t>
                  </w:r>
                  <w:hyperlink r:id="rId18" w:history="1">
                    <w:r>
                      <w:rPr>
                        <w:rStyle w:val="Hyperlink"/>
                        <w:rFonts w:eastAsia="Times New Roman"/>
                        <w:sz w:val="17"/>
                        <w:szCs w:val="17"/>
                      </w:rPr>
                      <w:t>update subscription preferences</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t xml:space="preserve">Australian Pro Bono Centre · The Law Building · UNSW Sydney, NSW 2052 · Australia </w:t>
                  </w:r>
                </w:p>
              </w:tc>
            </w:tr>
          </w:tbl>
          <w:p w:rsidR="0039692F" w:rsidRDefault="0039692F">
            <w:pPr>
              <w:jc w:val="center"/>
              <w:rPr>
                <w:rFonts w:eastAsia="Times New Roman"/>
                <w:sz w:val="20"/>
                <w:szCs w:val="20"/>
              </w:rPr>
            </w:pPr>
          </w:p>
        </w:tc>
      </w:tr>
    </w:tbl>
    <w:p w:rsidR="00B92B26" w:rsidRDefault="00B92B26"/>
    <w:sectPr w:rsidR="00B92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2F"/>
    <w:rsid w:val="0039692F"/>
    <w:rsid w:val="00B92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2F"/>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unhideWhenUsed/>
    <w:qFormat/>
    <w:rsid w:val="0039692F"/>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92F"/>
    <w:rPr>
      <w:rFonts w:ascii="Helvetica" w:hAnsi="Helvetica" w:cs="Helvetica"/>
      <w:b/>
      <w:bCs/>
      <w:color w:val="444444"/>
      <w:sz w:val="33"/>
      <w:szCs w:val="33"/>
      <w:lang w:eastAsia="en-AU"/>
    </w:rPr>
  </w:style>
  <w:style w:type="character" w:styleId="Hyperlink">
    <w:name w:val="Hyperlink"/>
    <w:basedOn w:val="DefaultParagraphFont"/>
    <w:uiPriority w:val="99"/>
    <w:semiHidden/>
    <w:unhideWhenUsed/>
    <w:rsid w:val="0039692F"/>
    <w:rPr>
      <w:color w:val="0000FF"/>
      <w:u w:val="single"/>
    </w:rPr>
  </w:style>
  <w:style w:type="character" w:styleId="Strong">
    <w:name w:val="Strong"/>
    <w:basedOn w:val="DefaultParagraphFont"/>
    <w:uiPriority w:val="22"/>
    <w:qFormat/>
    <w:rsid w:val="0039692F"/>
    <w:rPr>
      <w:b/>
      <w:bCs/>
    </w:rPr>
  </w:style>
  <w:style w:type="character" w:styleId="Emphasis">
    <w:name w:val="Emphasis"/>
    <w:basedOn w:val="DefaultParagraphFont"/>
    <w:uiPriority w:val="20"/>
    <w:qFormat/>
    <w:rsid w:val="0039692F"/>
    <w:rPr>
      <w:i/>
      <w:iCs/>
    </w:rPr>
  </w:style>
  <w:style w:type="paragraph" w:styleId="BalloonText">
    <w:name w:val="Balloon Text"/>
    <w:basedOn w:val="Normal"/>
    <w:link w:val="BalloonTextChar"/>
    <w:uiPriority w:val="99"/>
    <w:semiHidden/>
    <w:unhideWhenUsed/>
    <w:rsid w:val="0039692F"/>
    <w:rPr>
      <w:rFonts w:ascii="Tahoma" w:hAnsi="Tahoma" w:cs="Tahoma"/>
      <w:sz w:val="16"/>
      <w:szCs w:val="16"/>
    </w:rPr>
  </w:style>
  <w:style w:type="character" w:customStyle="1" w:styleId="BalloonTextChar">
    <w:name w:val="Balloon Text Char"/>
    <w:basedOn w:val="DefaultParagraphFont"/>
    <w:link w:val="BalloonText"/>
    <w:uiPriority w:val="99"/>
    <w:semiHidden/>
    <w:rsid w:val="0039692F"/>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2F"/>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unhideWhenUsed/>
    <w:qFormat/>
    <w:rsid w:val="0039692F"/>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92F"/>
    <w:rPr>
      <w:rFonts w:ascii="Helvetica" w:hAnsi="Helvetica" w:cs="Helvetica"/>
      <w:b/>
      <w:bCs/>
      <w:color w:val="444444"/>
      <w:sz w:val="33"/>
      <w:szCs w:val="33"/>
      <w:lang w:eastAsia="en-AU"/>
    </w:rPr>
  </w:style>
  <w:style w:type="character" w:styleId="Hyperlink">
    <w:name w:val="Hyperlink"/>
    <w:basedOn w:val="DefaultParagraphFont"/>
    <w:uiPriority w:val="99"/>
    <w:semiHidden/>
    <w:unhideWhenUsed/>
    <w:rsid w:val="0039692F"/>
    <w:rPr>
      <w:color w:val="0000FF"/>
      <w:u w:val="single"/>
    </w:rPr>
  </w:style>
  <w:style w:type="character" w:styleId="Strong">
    <w:name w:val="Strong"/>
    <w:basedOn w:val="DefaultParagraphFont"/>
    <w:uiPriority w:val="22"/>
    <w:qFormat/>
    <w:rsid w:val="0039692F"/>
    <w:rPr>
      <w:b/>
      <w:bCs/>
    </w:rPr>
  </w:style>
  <w:style w:type="character" w:styleId="Emphasis">
    <w:name w:val="Emphasis"/>
    <w:basedOn w:val="DefaultParagraphFont"/>
    <w:uiPriority w:val="20"/>
    <w:qFormat/>
    <w:rsid w:val="0039692F"/>
    <w:rPr>
      <w:i/>
      <w:iCs/>
    </w:rPr>
  </w:style>
  <w:style w:type="paragraph" w:styleId="BalloonText">
    <w:name w:val="Balloon Text"/>
    <w:basedOn w:val="Normal"/>
    <w:link w:val="BalloonTextChar"/>
    <w:uiPriority w:val="99"/>
    <w:semiHidden/>
    <w:unhideWhenUsed/>
    <w:rsid w:val="0039692F"/>
    <w:rPr>
      <w:rFonts w:ascii="Tahoma" w:hAnsi="Tahoma" w:cs="Tahoma"/>
      <w:sz w:val="16"/>
      <w:szCs w:val="16"/>
    </w:rPr>
  </w:style>
  <w:style w:type="character" w:customStyle="1" w:styleId="BalloonTextChar">
    <w:name w:val="Balloon Text Char"/>
    <w:basedOn w:val="DefaultParagraphFont"/>
    <w:link w:val="BalloonText"/>
    <w:uiPriority w:val="99"/>
    <w:semiHidden/>
    <w:rsid w:val="0039692F"/>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nocentre.us11.list-manage.com/track/click?u=0ef73c7faee3c6921750870e4&amp;id=527a794c73&amp;e=bbccc7539a" TargetMode="External"/><Relationship Id="rId13" Type="http://schemas.openxmlformats.org/officeDocument/2006/relationships/hyperlink" Target="https://probonocentre.us11.list-manage.com/track/click?u=0ef73c7faee3c6921750870e4&amp;id=8b0870e36f&amp;e=bbccc7539a" TargetMode="External"/><Relationship Id="rId18" Type="http://schemas.openxmlformats.org/officeDocument/2006/relationships/hyperlink" Target="https://probonocentre.us11.list-manage.com/profile?u=0ef73c7faee3c6921750870e4&amp;id=8030a7583e&amp;e=bbccc7539a" TargetMode="External"/><Relationship Id="rId3" Type="http://schemas.openxmlformats.org/officeDocument/2006/relationships/settings" Target="settings.xml"/><Relationship Id="rId7" Type="http://schemas.openxmlformats.org/officeDocument/2006/relationships/hyperlink" Target="https://probonocentre.us11.list-manage.com/track/click?u=0ef73c7faee3c6921750870e4&amp;id=e484ccbba7&amp;e=bbccc7539a" TargetMode="External"/><Relationship Id="rId12" Type="http://schemas.openxmlformats.org/officeDocument/2006/relationships/image" Target="media/image3.jpeg"/><Relationship Id="rId17" Type="http://schemas.openxmlformats.org/officeDocument/2006/relationships/hyperlink" Target="https://probonocentre.us11.list-manage.com/unsubscribe?u=0ef73c7faee3c6921750870e4&amp;id=8030a7583e&amp;e=bbccc7539a&amp;c=5abcc886ba" TargetMode="External"/><Relationship Id="rId2" Type="http://schemas.microsoft.com/office/2007/relationships/stylesWithEffects" Target="stylesWithEffects.xml"/><Relationship Id="rId16" Type="http://schemas.openxmlformats.org/officeDocument/2006/relationships/hyperlink" Target="https://probonocentre.us11.list-manage.com/about?u=0ef73c7faee3c6921750870e4&amp;id=8030a7583e&amp;e=bbccc7539a&amp;c=5abcc886b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bonocentre.us11.list-manage.com/track/click?u=0ef73c7faee3c6921750870e4&amp;id=d48f1b40ad&amp;e=bbccc7539a" TargetMode="External"/><Relationship Id="rId11" Type="http://schemas.openxmlformats.org/officeDocument/2006/relationships/hyperlink" Target="https://probonocentre.us11.list-manage.com/track/click?u=0ef73c7faee3c6921750870e4&amp;id=c703d558de&amp;e=bbccc7539a" TargetMode="External"/><Relationship Id="rId5" Type="http://schemas.openxmlformats.org/officeDocument/2006/relationships/image" Target="media/image1.jpeg"/><Relationship Id="rId15" Type="http://schemas.openxmlformats.org/officeDocument/2006/relationships/hyperlink" Target="mailto:administrator@communitylaw.ne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bonocentre.us11.list-manage.com/track/click?u=0ef73c7faee3c6921750870e4&amp;id=89e6f83db8&amp;e=bbccc7539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1</cp:revision>
  <dcterms:created xsi:type="dcterms:W3CDTF">2019-02-28T06:13:00Z</dcterms:created>
  <dcterms:modified xsi:type="dcterms:W3CDTF">2019-02-28T06:14:00Z</dcterms:modified>
</cp:coreProperties>
</file>