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CA033B" w14:textId="77777777" w:rsidR="00103863" w:rsidRDefault="00103863" w:rsidP="00103863">
      <w:pPr>
        <w:jc w:val="center"/>
      </w:pPr>
      <w:r w:rsidRPr="00103863">
        <w:rPr>
          <w:rFonts w:ascii="Arial" w:hAnsi="Arial" w:cs="Arial"/>
          <w:noProof/>
          <w:color w:val="000080"/>
          <w:szCs w:val="20"/>
          <w:lang w:eastAsia="en-AU"/>
        </w:rPr>
        <w:drawing>
          <wp:inline distT="0" distB="0" distL="0" distR="0" wp14:anchorId="3E849B5A" wp14:editId="004893A1">
            <wp:extent cx="3318062" cy="600075"/>
            <wp:effectExtent l="0" t="0" r="0" b="0"/>
            <wp:docPr id="1" name="Picture 1" descr="Description: cid:image001.png@01D50581.AF4B5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id:image001.png@01D50581.AF4B5ED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318062" cy="600075"/>
                    </a:xfrm>
                    <a:prstGeom prst="rect">
                      <a:avLst/>
                    </a:prstGeom>
                    <a:noFill/>
                    <a:ln>
                      <a:noFill/>
                    </a:ln>
                  </pic:spPr>
                </pic:pic>
              </a:graphicData>
            </a:graphic>
          </wp:inline>
        </w:drawing>
      </w:r>
    </w:p>
    <w:p w14:paraId="78EAF347" w14:textId="77777777" w:rsidR="00103863" w:rsidRDefault="00103863" w:rsidP="00103863"/>
    <w:p w14:paraId="6883ECF1" w14:textId="77777777" w:rsidR="00103863" w:rsidRDefault="00103863" w:rsidP="00103863"/>
    <w:p w14:paraId="2825C706" w14:textId="0EAD85E1" w:rsidR="00103863" w:rsidRDefault="00103863" w:rsidP="00103863">
      <w:r>
        <w:t>Dear CEWA Members</w:t>
      </w:r>
    </w:p>
    <w:p w14:paraId="31F5CC40" w14:textId="3DA97FFA" w:rsidR="009C1792" w:rsidRDefault="009C1792" w:rsidP="00103863"/>
    <w:p w14:paraId="18E5BD87" w14:textId="77777777" w:rsidR="003B717A" w:rsidRDefault="003B717A" w:rsidP="003B717A">
      <w:r>
        <w:t>Five brief updates;</w:t>
      </w:r>
    </w:p>
    <w:p w14:paraId="40A4A814" w14:textId="77777777" w:rsidR="003B717A" w:rsidRDefault="003B717A" w:rsidP="003B717A"/>
    <w:p w14:paraId="07D0DE69" w14:textId="77777777" w:rsidR="003B717A" w:rsidRDefault="003B717A" w:rsidP="003B717A">
      <w:pPr>
        <w:rPr>
          <w:b/>
          <w:bCs/>
          <w:u w:val="single"/>
        </w:rPr>
      </w:pPr>
      <w:r>
        <w:rPr>
          <w:b/>
          <w:bCs/>
          <w:u w:val="single"/>
        </w:rPr>
        <w:t>Supporting Communities Forum</w:t>
      </w:r>
    </w:p>
    <w:p w14:paraId="72F11F22" w14:textId="77777777" w:rsidR="003B717A" w:rsidRDefault="003B717A" w:rsidP="003B717A"/>
    <w:p w14:paraId="27445603" w14:textId="77777777" w:rsidR="003B717A" w:rsidRDefault="003B717A" w:rsidP="003B717A">
      <w:r>
        <w:rPr>
          <w:b/>
          <w:bCs/>
        </w:rPr>
        <w:t>Attached</w:t>
      </w:r>
      <w:r>
        <w:t xml:space="preserve"> are the minutes from the June Supporting Communities Forum meeting and the brief communiqué. The minutes (11 pages) provide important insight into the issues discussed and we would encourage you to scan them. </w:t>
      </w:r>
      <w:proofErr w:type="gramStart"/>
      <w:r>
        <w:t>In particular the</w:t>
      </w:r>
      <w:proofErr w:type="gramEnd"/>
      <w:r>
        <w:t xml:space="preserve"> comments in section 3.2 around procurement practices, DCSP Policy and tendering are interesting. </w:t>
      </w:r>
    </w:p>
    <w:p w14:paraId="03A471E8" w14:textId="77777777" w:rsidR="003B717A" w:rsidRDefault="003B717A" w:rsidP="003B717A"/>
    <w:p w14:paraId="56B28954" w14:textId="77777777" w:rsidR="003B717A" w:rsidRDefault="003B717A" w:rsidP="003B717A">
      <w:pPr>
        <w:rPr>
          <w:b/>
          <w:bCs/>
          <w:u w:val="single"/>
        </w:rPr>
      </w:pPr>
      <w:r>
        <w:rPr>
          <w:b/>
          <w:bCs/>
          <w:u w:val="single"/>
        </w:rPr>
        <w:t>AICD Report</w:t>
      </w:r>
    </w:p>
    <w:p w14:paraId="1A4B3043" w14:textId="77777777" w:rsidR="003B717A" w:rsidRDefault="003B717A" w:rsidP="003B717A"/>
    <w:p w14:paraId="51873E86" w14:textId="77777777" w:rsidR="003B717A" w:rsidRDefault="003B717A" w:rsidP="003B717A">
      <w:proofErr w:type="gramStart"/>
      <w:r>
        <w:rPr>
          <w:b/>
          <w:bCs/>
        </w:rPr>
        <w:t xml:space="preserve">Attached </w:t>
      </w:r>
      <w:r>
        <w:t> is</w:t>
      </w:r>
      <w:proofErr w:type="gramEnd"/>
      <w:r>
        <w:t xml:space="preserve"> the AICD’s 10</w:t>
      </w:r>
      <w:r>
        <w:rPr>
          <w:vertAlign w:val="superscript"/>
        </w:rPr>
        <w:t>th</w:t>
      </w:r>
      <w:r>
        <w:t xml:space="preserve"> annual study on NFP Performance and Governance. The </w:t>
      </w:r>
      <w:proofErr w:type="gramStart"/>
      <w:r>
        <w:t>68 page</w:t>
      </w:r>
      <w:proofErr w:type="gramEnd"/>
      <w:r>
        <w:t xml:space="preserve"> report provides informative data from the 1,200 respondents to the survey. There is a good </w:t>
      </w:r>
      <w:proofErr w:type="gramStart"/>
      <w:r>
        <w:rPr>
          <w:b/>
          <w:bCs/>
        </w:rPr>
        <w:t>2 page</w:t>
      </w:r>
      <w:proofErr w:type="gramEnd"/>
      <w:r>
        <w:rPr>
          <w:b/>
          <w:bCs/>
        </w:rPr>
        <w:t xml:space="preserve"> executive summary (Pages 10-11) which details seven key findings</w:t>
      </w:r>
      <w:r>
        <w:t xml:space="preserve">. The report is likely to be of interest to your boards. </w:t>
      </w:r>
    </w:p>
    <w:p w14:paraId="4C767FC2" w14:textId="77777777" w:rsidR="003B717A" w:rsidRDefault="003B717A" w:rsidP="003B717A"/>
    <w:p w14:paraId="79101096" w14:textId="77777777" w:rsidR="003B717A" w:rsidRDefault="003B717A" w:rsidP="003B717A">
      <w:pPr>
        <w:rPr>
          <w:b/>
          <w:bCs/>
          <w:u w:val="single"/>
        </w:rPr>
      </w:pPr>
      <w:r>
        <w:rPr>
          <w:b/>
          <w:bCs/>
          <w:u w:val="single"/>
        </w:rPr>
        <w:t>Containers for Change</w:t>
      </w:r>
    </w:p>
    <w:p w14:paraId="785945E5" w14:textId="77777777" w:rsidR="003B717A" w:rsidRDefault="003B717A" w:rsidP="003B717A"/>
    <w:p w14:paraId="13DB68B1" w14:textId="77777777" w:rsidR="003B717A" w:rsidRDefault="003B717A" w:rsidP="003B717A">
      <w:r>
        <w:t>As we have previously highlighted, the State government has recently announced a new not for profit container deposit scheme for Western Australia, and Sheila McHale has been appointed as chair (Sheila was the former CEO of Palmerston and was a director of CEWA). The scheme will be a great opportunity for some in the NFP sector to be involved, be it in fundraising, in employment opportunities or other areas. They are currently undertaking a survey which is open until 9</w:t>
      </w:r>
      <w:r>
        <w:rPr>
          <w:vertAlign w:val="superscript"/>
        </w:rPr>
        <w:t>th</w:t>
      </w:r>
      <w:r>
        <w:t xml:space="preserve"> August, and we would encourage you to spend a few minutes answering the 8 questions. Here is the link </w:t>
      </w:r>
      <w:hyperlink r:id="rId9" w:history="1">
        <w:r>
          <w:rPr>
            <w:rStyle w:val="Hyperlink"/>
          </w:rPr>
          <w:t>https://mailchi.mp/warrrl.com.au/wed-like-to-hear-from-you-survey-closes-friday-9-august?e=b601efa9d9</w:t>
        </w:r>
      </w:hyperlink>
    </w:p>
    <w:p w14:paraId="634C0393" w14:textId="77777777" w:rsidR="003B717A" w:rsidRDefault="003B717A" w:rsidP="003B717A"/>
    <w:p w14:paraId="7631FDDC" w14:textId="77777777" w:rsidR="003B717A" w:rsidRDefault="003B717A" w:rsidP="003B717A">
      <w:r>
        <w:rPr>
          <w:b/>
          <w:bCs/>
          <w:u w:val="single"/>
        </w:rPr>
        <w:t>DTWD programs</w:t>
      </w:r>
    </w:p>
    <w:p w14:paraId="76E4CA7E" w14:textId="77777777" w:rsidR="003B717A" w:rsidRDefault="003B717A" w:rsidP="003B717A">
      <w:pPr>
        <w:spacing w:before="100" w:beforeAutospacing="1" w:after="100" w:afterAutospacing="1"/>
        <w:rPr>
          <w:lang w:eastAsia="en-AU"/>
        </w:rPr>
      </w:pPr>
      <w:r>
        <w:rPr>
          <w:lang w:eastAsia="en-AU"/>
        </w:rPr>
        <w:t xml:space="preserve">The Department for Training and Workforce Development (DTWD) has launched two new programs – the Enterprise Training Program (ETP) and the Pre-traineeship Program (PTP) – that are now available for the first time as pilot programs for 2019. </w:t>
      </w:r>
    </w:p>
    <w:p w14:paraId="4239416E" w14:textId="77777777" w:rsidR="003B717A" w:rsidRDefault="003B717A" w:rsidP="003B717A">
      <w:pPr>
        <w:spacing w:before="100" w:beforeAutospacing="1" w:after="100" w:afterAutospacing="1"/>
        <w:rPr>
          <w:lang w:eastAsia="en-AU"/>
        </w:rPr>
      </w:pPr>
      <w:r>
        <w:rPr>
          <w:lang w:eastAsia="en-AU"/>
        </w:rPr>
        <w:t>The Enterprise Training Program is designed to address skill priorities for existing workers, supporting businesses and ensuring that workers have the skills and knowledge to meet the current and future needs of the organisation and industry. The program enables individual organisations (or a consortium of organisations) to identify skill gaps and work with a registered training organisation to develop training to suit and meet their organisation’s needs, and apply for funding of up to $200,000 for single enterprises and $300,000 for consortiums to support that training.</w:t>
      </w:r>
    </w:p>
    <w:p w14:paraId="298FE3F7" w14:textId="77777777" w:rsidR="003B717A" w:rsidRDefault="003B717A" w:rsidP="003B717A">
      <w:pPr>
        <w:spacing w:before="100" w:beforeAutospacing="1" w:after="100" w:afterAutospacing="1"/>
        <w:rPr>
          <w:lang w:eastAsia="en-AU"/>
        </w:rPr>
      </w:pPr>
      <w:r>
        <w:rPr>
          <w:lang w:eastAsia="en-AU"/>
        </w:rPr>
        <w:t xml:space="preserve">The Pre-traineeship Program is an exciting initiative that offers students the opportunity to gain valuable hands-on industry-based skills, knowledge and experience through a combination of on and off the job training. The program also provides potential employers with an opportunity to provide </w:t>
      </w:r>
      <w:r>
        <w:rPr>
          <w:lang w:eastAsia="en-AU"/>
        </w:rPr>
        <w:lastRenderedPageBreak/>
        <w:t>work placement to students, and access to program graduates who have been screened for suitability to work in the sector and can offer core skills identified as critical for new entrants.</w:t>
      </w:r>
    </w:p>
    <w:p w14:paraId="10294DC1" w14:textId="77777777" w:rsidR="003B717A" w:rsidRDefault="003B717A" w:rsidP="003B717A">
      <w:pPr>
        <w:spacing w:before="100" w:beforeAutospacing="1" w:after="100" w:afterAutospacing="1"/>
        <w:rPr>
          <w:lang w:eastAsia="en-AU"/>
        </w:rPr>
      </w:pPr>
      <w:r>
        <w:rPr>
          <w:lang w:eastAsia="en-AU"/>
        </w:rPr>
        <w:t xml:space="preserve">A range of documents are now available on the Departments web site which provide further details of both programs and how access them. These documents </w:t>
      </w:r>
      <w:proofErr w:type="gramStart"/>
      <w:r>
        <w:rPr>
          <w:lang w:eastAsia="en-AU"/>
        </w:rPr>
        <w:t>include ;</w:t>
      </w:r>
      <w:proofErr w:type="gramEnd"/>
    </w:p>
    <w:p w14:paraId="1B98A27B" w14:textId="77777777" w:rsidR="003B717A" w:rsidRDefault="003B717A" w:rsidP="003B717A">
      <w:pPr>
        <w:numPr>
          <w:ilvl w:val="0"/>
          <w:numId w:val="2"/>
        </w:numPr>
        <w:spacing w:before="100" w:beforeAutospacing="1" w:after="100" w:afterAutospacing="1"/>
        <w:rPr>
          <w:rFonts w:eastAsia="Times New Roman"/>
          <w:lang w:eastAsia="en-AU"/>
        </w:rPr>
      </w:pPr>
      <w:r>
        <w:rPr>
          <w:rFonts w:eastAsia="Times New Roman"/>
          <w:lang w:eastAsia="en-AU"/>
        </w:rPr>
        <w:t>Flowcharts</w:t>
      </w:r>
    </w:p>
    <w:p w14:paraId="499E1975" w14:textId="77777777" w:rsidR="003B717A" w:rsidRDefault="003B717A" w:rsidP="003B717A">
      <w:pPr>
        <w:numPr>
          <w:ilvl w:val="0"/>
          <w:numId w:val="2"/>
        </w:numPr>
        <w:spacing w:before="100" w:beforeAutospacing="1" w:after="100" w:afterAutospacing="1"/>
        <w:rPr>
          <w:rFonts w:eastAsia="Times New Roman"/>
          <w:lang w:eastAsia="en-AU"/>
        </w:rPr>
      </w:pPr>
      <w:r>
        <w:rPr>
          <w:rFonts w:eastAsia="Times New Roman"/>
          <w:lang w:eastAsia="en-AU"/>
        </w:rPr>
        <w:t xml:space="preserve">A </w:t>
      </w:r>
      <w:proofErr w:type="gramStart"/>
      <w:r>
        <w:rPr>
          <w:rFonts w:eastAsia="Times New Roman"/>
          <w:lang w:eastAsia="en-AU"/>
        </w:rPr>
        <w:t>one page</w:t>
      </w:r>
      <w:proofErr w:type="gramEnd"/>
      <w:r>
        <w:rPr>
          <w:rFonts w:eastAsia="Times New Roman"/>
          <w:lang w:eastAsia="en-AU"/>
        </w:rPr>
        <w:t xml:space="preserve"> summary of all programs</w:t>
      </w:r>
    </w:p>
    <w:p w14:paraId="51437000" w14:textId="77777777" w:rsidR="003B717A" w:rsidRDefault="003B717A" w:rsidP="003B717A">
      <w:pPr>
        <w:numPr>
          <w:ilvl w:val="0"/>
          <w:numId w:val="2"/>
        </w:numPr>
        <w:spacing w:before="100" w:beforeAutospacing="1" w:after="100" w:afterAutospacing="1"/>
        <w:rPr>
          <w:rFonts w:eastAsia="Times New Roman"/>
          <w:lang w:eastAsia="en-AU"/>
        </w:rPr>
      </w:pPr>
      <w:r>
        <w:rPr>
          <w:rFonts w:eastAsia="Times New Roman"/>
          <w:lang w:eastAsia="en-AU"/>
        </w:rPr>
        <w:t>Questions for Enterprises to ask RTO’s</w:t>
      </w:r>
    </w:p>
    <w:p w14:paraId="232C8951" w14:textId="77777777" w:rsidR="003B717A" w:rsidRDefault="003B717A" w:rsidP="003B717A">
      <w:pPr>
        <w:numPr>
          <w:ilvl w:val="0"/>
          <w:numId w:val="2"/>
        </w:numPr>
        <w:spacing w:before="100" w:beforeAutospacing="1" w:after="100" w:afterAutospacing="1"/>
        <w:rPr>
          <w:rFonts w:eastAsia="Times New Roman"/>
          <w:lang w:eastAsia="en-AU"/>
        </w:rPr>
      </w:pPr>
      <w:r>
        <w:rPr>
          <w:rFonts w:eastAsia="Times New Roman"/>
          <w:lang w:eastAsia="en-AU"/>
        </w:rPr>
        <w:t>Fact sheets</w:t>
      </w:r>
    </w:p>
    <w:p w14:paraId="7E9CAFAE" w14:textId="77777777" w:rsidR="003B717A" w:rsidRDefault="003B717A" w:rsidP="003B717A">
      <w:pPr>
        <w:numPr>
          <w:ilvl w:val="0"/>
          <w:numId w:val="2"/>
        </w:numPr>
        <w:spacing w:before="100" w:beforeAutospacing="1" w:after="100" w:afterAutospacing="1"/>
        <w:rPr>
          <w:rFonts w:eastAsia="Times New Roman"/>
          <w:lang w:eastAsia="en-AU"/>
        </w:rPr>
      </w:pPr>
      <w:r>
        <w:rPr>
          <w:rFonts w:eastAsia="Times New Roman"/>
          <w:lang w:eastAsia="en-AU"/>
        </w:rPr>
        <w:t xml:space="preserve">A list of </w:t>
      </w:r>
      <w:proofErr w:type="gramStart"/>
      <w:r>
        <w:rPr>
          <w:rFonts w:eastAsia="Times New Roman"/>
          <w:lang w:eastAsia="en-AU"/>
        </w:rPr>
        <w:t>RTO’s</w:t>
      </w:r>
      <w:proofErr w:type="gramEnd"/>
      <w:r>
        <w:rPr>
          <w:rFonts w:eastAsia="Times New Roman"/>
          <w:lang w:eastAsia="en-AU"/>
        </w:rPr>
        <w:t xml:space="preserve"> eligible to deliver the training</w:t>
      </w:r>
    </w:p>
    <w:p w14:paraId="5C0C9C72" w14:textId="77777777" w:rsidR="003B717A" w:rsidRDefault="003B717A" w:rsidP="003B717A">
      <w:pPr>
        <w:spacing w:before="100" w:beforeAutospacing="1" w:after="100" w:afterAutospacing="1"/>
        <w:rPr>
          <w:rFonts w:ascii="Times New Roman" w:hAnsi="Times New Roman" w:cs="Times New Roman"/>
          <w:sz w:val="24"/>
          <w:szCs w:val="24"/>
          <w:lang w:eastAsia="en-AU"/>
        </w:rPr>
      </w:pPr>
      <w:r>
        <w:rPr>
          <w:lang w:eastAsia="en-AU"/>
        </w:rPr>
        <w:t> T</w:t>
      </w:r>
      <w:hyperlink r:id="rId10" w:tgtFrame="_self" w:history="1">
        <w:r>
          <w:rPr>
            <w:rStyle w:val="Hyperlink"/>
            <w:lang w:eastAsia="en-AU"/>
          </w:rPr>
          <w:t xml:space="preserve">o find out more about the ETP and PTP, please visit </w:t>
        </w:r>
      </w:hyperlink>
      <w:hyperlink r:id="rId11" w:history="1">
        <w:r>
          <w:rPr>
            <w:rStyle w:val="Hyperlink"/>
            <w:lang w:eastAsia="en-AU"/>
          </w:rPr>
          <w:t>https://www.dtwd.wa.gov.au/skillingaustralians</w:t>
        </w:r>
      </w:hyperlink>
      <w:r>
        <w:rPr>
          <w:lang w:eastAsia="en-AU"/>
        </w:rPr>
        <w:t>.</w:t>
      </w:r>
    </w:p>
    <w:p w14:paraId="6ADAB387" w14:textId="77777777" w:rsidR="003B717A" w:rsidRDefault="003B717A" w:rsidP="003B717A">
      <w:pPr>
        <w:rPr>
          <w:b/>
          <w:bCs/>
          <w:u w:val="single"/>
        </w:rPr>
      </w:pPr>
      <w:r>
        <w:rPr>
          <w:b/>
          <w:bCs/>
          <w:u w:val="single"/>
        </w:rPr>
        <w:t>Guide on SACS and CASH rates</w:t>
      </w:r>
    </w:p>
    <w:p w14:paraId="63263462" w14:textId="77777777" w:rsidR="003B717A" w:rsidRDefault="003B717A" w:rsidP="003B717A"/>
    <w:p w14:paraId="4BB474A2" w14:textId="77777777" w:rsidR="003B717A" w:rsidRDefault="003B717A" w:rsidP="003B717A">
      <w:r>
        <w:t xml:space="preserve">To assist members, Simon Bibby from UnitingCare West has prepared the </w:t>
      </w:r>
      <w:r>
        <w:rPr>
          <w:b/>
          <w:bCs/>
        </w:rPr>
        <w:t>attached</w:t>
      </w:r>
      <w:r>
        <w:t xml:space="preserve"> spreadsheet as a guide when seeking to calculate SACS and CASH rates. </w:t>
      </w:r>
      <w:r>
        <w:rPr>
          <w:b/>
          <w:bCs/>
        </w:rPr>
        <w:t>Please note that this is only a guide</w:t>
      </w:r>
      <w:r>
        <w:t xml:space="preserve">. Simon is happy to assist further where he can. </w:t>
      </w:r>
    </w:p>
    <w:p w14:paraId="0580F005" w14:textId="77777777" w:rsidR="005C0AC1" w:rsidRPr="009D239B" w:rsidRDefault="005C0AC1" w:rsidP="00AC3BB6">
      <w:pPr>
        <w:rPr>
          <w:rFonts w:asciiTheme="minorHAnsi" w:hAnsiTheme="minorHAnsi" w:cstheme="minorHAnsi"/>
        </w:rPr>
      </w:pPr>
      <w:bookmarkStart w:id="0" w:name="_GoBack"/>
      <w:bookmarkEnd w:id="0"/>
    </w:p>
    <w:sectPr w:rsidR="005C0AC1" w:rsidRPr="009D239B" w:rsidSect="003D7603">
      <w:footerReference w:type="defaul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525752" w14:textId="77777777" w:rsidR="00555ACC" w:rsidRDefault="00555ACC" w:rsidP="003D7603">
      <w:r>
        <w:separator/>
      </w:r>
    </w:p>
  </w:endnote>
  <w:endnote w:type="continuationSeparator" w:id="0">
    <w:p w14:paraId="6103BC0A" w14:textId="77777777" w:rsidR="00555ACC" w:rsidRDefault="00555ACC" w:rsidP="003D7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9158865"/>
      <w:docPartObj>
        <w:docPartGallery w:val="Page Numbers (Bottom of Page)"/>
        <w:docPartUnique/>
      </w:docPartObj>
    </w:sdtPr>
    <w:sdtEndPr>
      <w:rPr>
        <w:noProof/>
      </w:rPr>
    </w:sdtEndPr>
    <w:sdtContent>
      <w:p w14:paraId="5645FB82" w14:textId="77777777" w:rsidR="003D7603" w:rsidRDefault="003D7603">
        <w:pPr>
          <w:pStyle w:val="Footer"/>
          <w:jc w:val="center"/>
        </w:pPr>
        <w:r>
          <w:fldChar w:fldCharType="begin"/>
        </w:r>
        <w:r>
          <w:instrText xml:space="preserve"> PAGE   \* MERGEFORMAT </w:instrText>
        </w:r>
        <w:r>
          <w:fldChar w:fldCharType="separate"/>
        </w:r>
        <w:r w:rsidR="00103863">
          <w:rPr>
            <w:noProof/>
          </w:rPr>
          <w:t>2</w:t>
        </w:r>
        <w:r>
          <w:rPr>
            <w:noProof/>
          </w:rPr>
          <w:fldChar w:fldCharType="end"/>
        </w:r>
      </w:p>
    </w:sdtContent>
  </w:sdt>
  <w:p w14:paraId="55CE93F3" w14:textId="77777777" w:rsidR="003D7603" w:rsidRDefault="003D76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A2D1BA" w14:textId="77777777" w:rsidR="00555ACC" w:rsidRDefault="00555ACC" w:rsidP="003D7603">
      <w:r>
        <w:separator/>
      </w:r>
    </w:p>
  </w:footnote>
  <w:footnote w:type="continuationSeparator" w:id="0">
    <w:p w14:paraId="3145DA9E" w14:textId="77777777" w:rsidR="00555ACC" w:rsidRDefault="00555ACC" w:rsidP="003D76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A67527"/>
    <w:multiLevelType w:val="hybridMultilevel"/>
    <w:tmpl w:val="302C95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6B003DE"/>
    <w:multiLevelType w:val="hybridMultilevel"/>
    <w:tmpl w:val="F5C2A3A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863"/>
    <w:rsid w:val="00073DA1"/>
    <w:rsid w:val="000811B8"/>
    <w:rsid w:val="000A2F0B"/>
    <w:rsid w:val="000D68D7"/>
    <w:rsid w:val="00103863"/>
    <w:rsid w:val="0012491D"/>
    <w:rsid w:val="00286B34"/>
    <w:rsid w:val="0029132D"/>
    <w:rsid w:val="003B717A"/>
    <w:rsid w:val="003D7603"/>
    <w:rsid w:val="00555ACC"/>
    <w:rsid w:val="00555ADD"/>
    <w:rsid w:val="005C0AC1"/>
    <w:rsid w:val="006E0D84"/>
    <w:rsid w:val="007177F2"/>
    <w:rsid w:val="007462AA"/>
    <w:rsid w:val="00771553"/>
    <w:rsid w:val="009C1792"/>
    <w:rsid w:val="009D239B"/>
    <w:rsid w:val="009E3145"/>
    <w:rsid w:val="00A14327"/>
    <w:rsid w:val="00A4027F"/>
    <w:rsid w:val="00AC3BB6"/>
    <w:rsid w:val="00B66D9C"/>
    <w:rsid w:val="00DC208D"/>
    <w:rsid w:val="00DE13C4"/>
    <w:rsid w:val="00E163E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631AC"/>
  <w15:docId w15:val="{CACC8F0C-25E4-4B52-B911-DFC62AA95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3863"/>
    <w:pPr>
      <w:spacing w:after="0" w:line="240" w:lineRule="auto"/>
    </w:pPr>
    <w:rPr>
      <w:rFonts w:ascii="Calibri" w:hAnsi="Calibri" w:cs="Calibri"/>
    </w:rPr>
  </w:style>
  <w:style w:type="paragraph" w:styleId="Heading2">
    <w:name w:val="heading 2"/>
    <w:basedOn w:val="Normal"/>
    <w:next w:val="MUparagraph"/>
    <w:link w:val="Heading2Char"/>
    <w:uiPriority w:val="9"/>
    <w:qFormat/>
    <w:rsid w:val="00E163EF"/>
    <w:pPr>
      <w:keepNext/>
      <w:spacing w:before="120" w:after="60"/>
      <w:outlineLvl w:val="1"/>
    </w:pPr>
    <w:rPr>
      <w:rFonts w:ascii="Arial Black" w:hAnsi="Arial Black" w:cs="Times New Roman"/>
      <w:color w:val="007CA8"/>
      <w:sz w:val="28"/>
      <w:szCs w:val="24"/>
      <w:lang w:eastAsia="en-AU"/>
    </w:rPr>
  </w:style>
  <w:style w:type="paragraph" w:styleId="Heading3">
    <w:name w:val="heading 3"/>
    <w:basedOn w:val="MUparagraph"/>
    <w:next w:val="MUparagraph"/>
    <w:link w:val="Heading3Char"/>
    <w:unhideWhenUsed/>
    <w:qFormat/>
    <w:rsid w:val="00E163EF"/>
    <w:pPr>
      <w:keepNext/>
      <w:outlineLvl w:val="2"/>
    </w:pPr>
    <w:rPr>
      <w:b/>
      <w:color w:val="007CA8"/>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7603"/>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3D7603"/>
  </w:style>
  <w:style w:type="paragraph" w:styleId="Footer">
    <w:name w:val="footer"/>
    <w:basedOn w:val="Normal"/>
    <w:link w:val="FooterChar"/>
    <w:uiPriority w:val="99"/>
    <w:unhideWhenUsed/>
    <w:rsid w:val="003D7603"/>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3D7603"/>
  </w:style>
  <w:style w:type="character" w:customStyle="1" w:styleId="Heading2Char">
    <w:name w:val="Heading 2 Char"/>
    <w:basedOn w:val="DefaultParagraphFont"/>
    <w:link w:val="Heading2"/>
    <w:uiPriority w:val="9"/>
    <w:rsid w:val="00E163EF"/>
    <w:rPr>
      <w:rFonts w:ascii="Arial Black" w:hAnsi="Arial Black" w:cs="Times New Roman"/>
      <w:color w:val="007CA8"/>
      <w:sz w:val="28"/>
      <w:szCs w:val="24"/>
      <w:lang w:eastAsia="en-AU"/>
    </w:rPr>
  </w:style>
  <w:style w:type="character" w:customStyle="1" w:styleId="Heading3Char">
    <w:name w:val="Heading 3 Char"/>
    <w:basedOn w:val="DefaultParagraphFont"/>
    <w:link w:val="Heading3"/>
    <w:rsid w:val="00E163EF"/>
    <w:rPr>
      <w:rFonts w:ascii="Calibri" w:hAnsi="Calibri" w:cs="Times New Roman"/>
      <w:b/>
      <w:color w:val="007CA8"/>
      <w:sz w:val="28"/>
      <w:szCs w:val="28"/>
      <w:lang w:val="en-US" w:eastAsia="en-AU"/>
    </w:rPr>
  </w:style>
  <w:style w:type="paragraph" w:customStyle="1" w:styleId="MUparagraph">
    <w:name w:val="MU paragraph"/>
    <w:basedOn w:val="Normal"/>
    <w:link w:val="MUparagraphChar"/>
    <w:qFormat/>
    <w:rsid w:val="00E163EF"/>
    <w:pPr>
      <w:spacing w:before="120" w:after="120"/>
    </w:pPr>
    <w:rPr>
      <w:rFonts w:cs="Times New Roman"/>
      <w:sz w:val="24"/>
      <w:szCs w:val="24"/>
      <w:lang w:eastAsia="en-AU"/>
    </w:rPr>
  </w:style>
  <w:style w:type="character" w:customStyle="1" w:styleId="MUparagraphChar">
    <w:name w:val="MU paragraph Char"/>
    <w:basedOn w:val="DefaultParagraphFont"/>
    <w:link w:val="MUparagraph"/>
    <w:rsid w:val="00E163EF"/>
    <w:rPr>
      <w:rFonts w:ascii="Calibri" w:hAnsi="Calibri" w:cs="Times New Roman"/>
      <w:sz w:val="24"/>
      <w:szCs w:val="24"/>
      <w:lang w:eastAsia="en-AU"/>
    </w:rPr>
  </w:style>
  <w:style w:type="character" w:styleId="Hyperlink">
    <w:name w:val="Hyperlink"/>
    <w:basedOn w:val="DefaultParagraphFont"/>
    <w:uiPriority w:val="99"/>
    <w:unhideWhenUsed/>
    <w:rsid w:val="00E163EF"/>
    <w:rPr>
      <w:color w:val="0000FF"/>
      <w:u w:val="single"/>
    </w:rPr>
  </w:style>
  <w:style w:type="paragraph" w:styleId="BalloonText">
    <w:name w:val="Balloon Text"/>
    <w:basedOn w:val="Normal"/>
    <w:link w:val="BalloonTextChar"/>
    <w:uiPriority w:val="99"/>
    <w:semiHidden/>
    <w:unhideWhenUsed/>
    <w:rsid w:val="00073DA1"/>
    <w:rPr>
      <w:rFonts w:ascii="Tahoma" w:hAnsi="Tahoma" w:cs="Tahoma"/>
      <w:sz w:val="16"/>
      <w:szCs w:val="16"/>
      <w:lang w:eastAsia="en-AU"/>
    </w:rPr>
  </w:style>
  <w:style w:type="character" w:customStyle="1" w:styleId="BalloonTextChar">
    <w:name w:val="Balloon Text Char"/>
    <w:basedOn w:val="DefaultParagraphFont"/>
    <w:link w:val="BalloonText"/>
    <w:uiPriority w:val="99"/>
    <w:semiHidden/>
    <w:rsid w:val="00073DA1"/>
    <w:rPr>
      <w:rFonts w:ascii="Tahoma" w:hAnsi="Tahoma" w:cs="Tahoma"/>
      <w:sz w:val="16"/>
      <w:szCs w:val="16"/>
    </w:rPr>
  </w:style>
  <w:style w:type="paragraph" w:customStyle="1" w:styleId="intercom-align-left">
    <w:name w:val="intercom-align-left"/>
    <w:basedOn w:val="Normal"/>
    <w:uiPriority w:val="99"/>
    <w:rsid w:val="00286B3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3903679">
      <w:bodyDiv w:val="1"/>
      <w:marLeft w:val="0"/>
      <w:marRight w:val="0"/>
      <w:marTop w:val="0"/>
      <w:marBottom w:val="0"/>
      <w:divBdr>
        <w:top w:val="none" w:sz="0" w:space="0" w:color="auto"/>
        <w:left w:val="none" w:sz="0" w:space="0" w:color="auto"/>
        <w:bottom w:val="none" w:sz="0" w:space="0" w:color="auto"/>
        <w:right w:val="none" w:sz="0" w:space="0" w:color="auto"/>
      </w:divBdr>
    </w:div>
    <w:div w:id="1528449960">
      <w:bodyDiv w:val="1"/>
      <w:marLeft w:val="0"/>
      <w:marRight w:val="0"/>
      <w:marTop w:val="0"/>
      <w:marBottom w:val="0"/>
      <w:divBdr>
        <w:top w:val="none" w:sz="0" w:space="0" w:color="auto"/>
        <w:left w:val="none" w:sz="0" w:space="0" w:color="auto"/>
        <w:bottom w:val="none" w:sz="0" w:space="0" w:color="auto"/>
        <w:right w:val="none" w:sz="0" w:space="0" w:color="auto"/>
      </w:divBdr>
    </w:div>
    <w:div w:id="1715234104">
      <w:bodyDiv w:val="1"/>
      <w:marLeft w:val="0"/>
      <w:marRight w:val="0"/>
      <w:marTop w:val="0"/>
      <w:marBottom w:val="0"/>
      <w:divBdr>
        <w:top w:val="none" w:sz="0" w:space="0" w:color="auto"/>
        <w:left w:val="none" w:sz="0" w:space="0" w:color="auto"/>
        <w:bottom w:val="none" w:sz="0" w:space="0" w:color="auto"/>
        <w:right w:val="none" w:sz="0" w:space="0" w:color="auto"/>
      </w:divBdr>
    </w:div>
    <w:div w:id="1890528974">
      <w:bodyDiv w:val="1"/>
      <w:marLeft w:val="0"/>
      <w:marRight w:val="0"/>
      <w:marTop w:val="0"/>
      <w:marBottom w:val="0"/>
      <w:divBdr>
        <w:top w:val="none" w:sz="0" w:space="0" w:color="auto"/>
        <w:left w:val="none" w:sz="0" w:space="0" w:color="auto"/>
        <w:bottom w:val="none" w:sz="0" w:space="0" w:color="auto"/>
        <w:right w:val="none" w:sz="0" w:space="0" w:color="auto"/>
      </w:divBdr>
    </w:div>
    <w:div w:id="2018263280">
      <w:bodyDiv w:val="1"/>
      <w:marLeft w:val="0"/>
      <w:marRight w:val="0"/>
      <w:marTop w:val="0"/>
      <w:marBottom w:val="0"/>
      <w:divBdr>
        <w:top w:val="none" w:sz="0" w:space="0" w:color="auto"/>
        <w:left w:val="none" w:sz="0" w:space="0" w:color="auto"/>
        <w:bottom w:val="none" w:sz="0" w:space="0" w:color="auto"/>
        <w:right w:val="none" w:sz="0" w:space="0" w:color="auto"/>
      </w:divBdr>
    </w:div>
    <w:div w:id="2112894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50581.AF4B5ED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twd.wa.gov.au/skillingaustralians" TargetMode="External"/><Relationship Id="rId5" Type="http://schemas.openxmlformats.org/officeDocument/2006/relationships/footnotes" Target="footnotes.xml"/><Relationship Id="rId10" Type="http://schemas.openxmlformats.org/officeDocument/2006/relationships/hyperlink" Target="https://www.dtwd.wa.gov.au/skillingaustralians" TargetMode="External"/><Relationship Id="rId4" Type="http://schemas.openxmlformats.org/officeDocument/2006/relationships/webSettings" Target="webSettings.xml"/><Relationship Id="rId9" Type="http://schemas.openxmlformats.org/officeDocument/2006/relationships/hyperlink" Target="https://mailchi.mp/warrrl.com.au/wed-like-to-hear-from-you-survey-closes-friday-9-august?e=b601efa9d9"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wn\Dropbox\ADMINISTRATION\ADMIN700%20OFFICE%20RESOURCES\ADMIN780%20Document%20Templates\Word%20templates\Plain%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Plain Document</Template>
  <TotalTime>3</TotalTime>
  <Pages>2</Pages>
  <Words>550</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Fenton</dc:creator>
  <cp:lastModifiedBy>Dawn Fenton</cp:lastModifiedBy>
  <cp:revision>4</cp:revision>
  <dcterms:created xsi:type="dcterms:W3CDTF">2019-07-25T05:01:00Z</dcterms:created>
  <dcterms:modified xsi:type="dcterms:W3CDTF">2019-08-08T04:22:00Z</dcterms:modified>
</cp:coreProperties>
</file>